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54F0" w14:textId="05C5F0B8" w:rsidR="00737480" w:rsidRPr="00DE7705" w:rsidRDefault="009C7F2F" w:rsidP="00DE7705">
      <w:pPr>
        <w:pBdr>
          <w:top w:val="single" w:sz="4" w:space="1" w:color="000000"/>
          <w:left w:val="single" w:sz="4" w:space="4" w:color="000000"/>
          <w:bottom w:val="single" w:sz="4" w:space="1" w:color="000000"/>
          <w:right w:val="single" w:sz="4" w:space="4" w:color="000000"/>
        </w:pBdr>
        <w:spacing w:after="200"/>
        <w:jc w:val="center"/>
        <w:rPr>
          <w:b/>
          <w:smallCaps/>
          <w:sz w:val="32"/>
          <w:szCs w:val="32"/>
          <w:lang w:val="en-US"/>
        </w:rPr>
      </w:pPr>
      <w:r w:rsidRPr="00DE7705">
        <w:rPr>
          <w:b/>
          <w:smallCaps/>
          <w:sz w:val="32"/>
          <w:szCs w:val="32"/>
          <w:lang w:val="en-US"/>
        </w:rPr>
        <w:t>Template</w:t>
      </w:r>
    </w:p>
    <w:p w14:paraId="5D21F6DC" w14:textId="5CEBD843" w:rsidR="00737480" w:rsidRPr="00DE7705" w:rsidRDefault="00737480" w:rsidP="00DE7705">
      <w:pPr>
        <w:pBdr>
          <w:top w:val="single" w:sz="4" w:space="1" w:color="000000"/>
          <w:left w:val="single" w:sz="4" w:space="4" w:color="000000"/>
          <w:bottom w:val="single" w:sz="4" w:space="1" w:color="000000"/>
          <w:right w:val="single" w:sz="4" w:space="4" w:color="000000"/>
        </w:pBdr>
        <w:spacing w:after="200"/>
        <w:jc w:val="center"/>
        <w:rPr>
          <w:b/>
          <w:smallCaps/>
          <w:sz w:val="32"/>
          <w:szCs w:val="32"/>
          <w:lang w:val="en-US"/>
        </w:rPr>
      </w:pPr>
      <w:r w:rsidRPr="00DE7705">
        <w:rPr>
          <w:b/>
          <w:smallCaps/>
          <w:sz w:val="32"/>
          <w:szCs w:val="32"/>
          <w:lang w:val="en-US"/>
        </w:rPr>
        <w:t>for</w:t>
      </w:r>
    </w:p>
    <w:p w14:paraId="18333EF9" w14:textId="467EB824" w:rsidR="00737480" w:rsidRPr="00DE7705" w:rsidRDefault="009C7F2F" w:rsidP="00DE7705">
      <w:pPr>
        <w:pBdr>
          <w:top w:val="single" w:sz="4" w:space="1" w:color="000000"/>
          <w:left w:val="single" w:sz="4" w:space="4" w:color="000000"/>
          <w:bottom w:val="single" w:sz="4" w:space="1" w:color="000000"/>
          <w:right w:val="single" w:sz="4" w:space="4" w:color="000000"/>
        </w:pBdr>
        <w:spacing w:after="200"/>
        <w:jc w:val="center"/>
        <w:rPr>
          <w:b/>
          <w:smallCaps/>
          <w:sz w:val="72"/>
          <w:szCs w:val="72"/>
          <w:lang w:val="en-US"/>
        </w:rPr>
      </w:pPr>
      <w:r w:rsidRPr="00DE7705">
        <w:rPr>
          <w:b/>
          <w:smallCaps/>
          <w:sz w:val="72"/>
          <w:szCs w:val="72"/>
          <w:lang w:val="en-US"/>
        </w:rPr>
        <w:t>Gender Equality Plan</w:t>
      </w:r>
    </w:p>
    <w:p w14:paraId="2B64D52E" w14:textId="54B727FF" w:rsidR="009C7F2F" w:rsidRPr="00DE7705" w:rsidRDefault="009C7F2F" w:rsidP="00DE7705">
      <w:pPr>
        <w:pBdr>
          <w:top w:val="single" w:sz="4" w:space="1" w:color="000000"/>
          <w:left w:val="single" w:sz="4" w:space="4" w:color="000000"/>
          <w:bottom w:val="single" w:sz="4" w:space="1" w:color="000000"/>
          <w:right w:val="single" w:sz="4" w:space="4" w:color="000000"/>
        </w:pBdr>
        <w:spacing w:after="200"/>
        <w:jc w:val="center"/>
        <w:rPr>
          <w:b/>
          <w:smallCaps/>
          <w:sz w:val="32"/>
          <w:szCs w:val="32"/>
          <w:lang w:val="en-US"/>
        </w:rPr>
      </w:pPr>
      <w:r w:rsidRPr="00DE7705">
        <w:rPr>
          <w:b/>
          <w:smallCaps/>
          <w:sz w:val="32"/>
          <w:szCs w:val="32"/>
          <w:lang w:val="en-US"/>
        </w:rPr>
        <w:t>from Strategy Reports</w:t>
      </w:r>
    </w:p>
    <w:p w14:paraId="04175DC6" w14:textId="77777777" w:rsidR="00737480" w:rsidRPr="00DE7705" w:rsidRDefault="00737480" w:rsidP="00DE7705">
      <w:pPr>
        <w:pBdr>
          <w:top w:val="single" w:sz="4" w:space="1" w:color="000000"/>
          <w:left w:val="single" w:sz="4" w:space="4" w:color="000000"/>
          <w:bottom w:val="single" w:sz="4" w:space="1" w:color="000000"/>
          <w:right w:val="single" w:sz="4" w:space="4" w:color="000000"/>
        </w:pBdr>
        <w:spacing w:after="200"/>
        <w:jc w:val="both"/>
        <w:rPr>
          <w:b/>
          <w:smallCaps/>
          <w:sz w:val="32"/>
          <w:szCs w:val="32"/>
          <w:lang w:val="en-US"/>
        </w:rPr>
      </w:pPr>
    </w:p>
    <w:p w14:paraId="09B14E5B" w14:textId="77777777" w:rsidR="006274AF" w:rsidRDefault="006274AF" w:rsidP="00DE7705">
      <w:pPr>
        <w:spacing w:after="200"/>
        <w:jc w:val="both"/>
        <w:rPr>
          <w:b/>
          <w:lang w:val="en-US"/>
        </w:rPr>
      </w:pPr>
    </w:p>
    <w:p w14:paraId="619BF0F8" w14:textId="77777777" w:rsidR="0083069F" w:rsidRPr="00DE7705" w:rsidRDefault="0083069F" w:rsidP="00DE7705">
      <w:pPr>
        <w:spacing w:after="200"/>
        <w:jc w:val="both"/>
        <w:rPr>
          <w:b/>
          <w:lang w:val="en-US"/>
        </w:rPr>
      </w:pPr>
    </w:p>
    <w:p w14:paraId="44A2B32E" w14:textId="14840B2F" w:rsidR="006274AF" w:rsidRPr="00DE7705" w:rsidRDefault="006274AF" w:rsidP="00DE7705">
      <w:pPr>
        <w:pBdr>
          <w:bottom w:val="single" w:sz="4" w:space="1" w:color="000000"/>
        </w:pBdr>
        <w:spacing w:after="200"/>
        <w:jc w:val="both"/>
        <w:rPr>
          <w:b/>
          <w:lang w:val="en-US"/>
        </w:rPr>
      </w:pPr>
      <w:r w:rsidRPr="00DE7705">
        <w:rPr>
          <w:b/>
          <w:lang w:val="en-US"/>
        </w:rPr>
        <w:t>Table of Contents</w:t>
      </w:r>
    </w:p>
    <w:p w14:paraId="6D31AA1B" w14:textId="6058BD91" w:rsidR="0083069F" w:rsidRDefault="00074C35">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r w:rsidRPr="00DE7705">
        <w:rPr>
          <w:bCs/>
          <w:caps/>
          <w:smallCaps w:val="0"/>
          <w:lang w:val="en-US"/>
        </w:rPr>
        <w:fldChar w:fldCharType="begin"/>
      </w:r>
      <w:r w:rsidRPr="00DE7705">
        <w:rPr>
          <w:bCs/>
          <w:caps/>
          <w:smallCaps w:val="0"/>
          <w:lang w:val="en-US"/>
        </w:rPr>
        <w:instrText xml:space="preserve"> TOC \o "1-6" \h \z \u </w:instrText>
      </w:r>
      <w:r w:rsidRPr="00DE7705">
        <w:rPr>
          <w:bCs/>
          <w:caps/>
          <w:smallCaps w:val="0"/>
          <w:lang w:val="en-US"/>
        </w:rPr>
        <w:fldChar w:fldCharType="separate"/>
      </w:r>
      <w:hyperlink w:anchor="_Toc183381949" w:history="1">
        <w:r w:rsidR="0083069F" w:rsidRPr="00225B43">
          <w:rPr>
            <w:rStyle w:val="Hyperlink"/>
            <w:noProof/>
            <w:lang w:val="en-US"/>
          </w:rPr>
          <w:t>1.</w:t>
        </w:r>
        <w:r w:rsidR="0083069F">
          <w:rPr>
            <w:rFonts w:asciiTheme="minorHAnsi" w:eastAsiaTheme="minorEastAsia" w:hAnsiTheme="minorHAnsi" w:cstheme="minorBidi"/>
            <w:smallCaps w:val="0"/>
            <w:noProof/>
            <w:kern w:val="2"/>
            <w:sz w:val="24"/>
            <w:szCs w:val="24"/>
            <w:lang w:val="en-DE"/>
            <w14:ligatures w14:val="standardContextual"/>
          </w:rPr>
          <w:tab/>
        </w:r>
        <w:r w:rsidR="0083069F" w:rsidRPr="00225B43">
          <w:rPr>
            <w:rStyle w:val="Hyperlink"/>
            <w:noProof/>
            <w:lang w:val="en-US"/>
          </w:rPr>
          <w:t>Introduction and Context</w:t>
        </w:r>
        <w:r w:rsidR="0083069F">
          <w:rPr>
            <w:noProof/>
            <w:webHidden/>
          </w:rPr>
          <w:tab/>
        </w:r>
        <w:r w:rsidR="0083069F">
          <w:rPr>
            <w:noProof/>
            <w:webHidden/>
          </w:rPr>
          <w:fldChar w:fldCharType="begin"/>
        </w:r>
        <w:r w:rsidR="0083069F">
          <w:rPr>
            <w:noProof/>
            <w:webHidden/>
          </w:rPr>
          <w:instrText xml:space="preserve"> PAGEREF _Toc183381949 \h </w:instrText>
        </w:r>
        <w:r w:rsidR="0083069F">
          <w:rPr>
            <w:noProof/>
            <w:webHidden/>
          </w:rPr>
        </w:r>
        <w:r w:rsidR="0083069F">
          <w:rPr>
            <w:noProof/>
            <w:webHidden/>
          </w:rPr>
          <w:fldChar w:fldCharType="separate"/>
        </w:r>
        <w:r w:rsidR="0083069F">
          <w:rPr>
            <w:noProof/>
            <w:webHidden/>
          </w:rPr>
          <w:t>3</w:t>
        </w:r>
        <w:r w:rsidR="0083069F">
          <w:rPr>
            <w:noProof/>
            <w:webHidden/>
          </w:rPr>
          <w:fldChar w:fldCharType="end"/>
        </w:r>
      </w:hyperlink>
    </w:p>
    <w:p w14:paraId="2557C22D" w14:textId="06552E12"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50" w:history="1">
        <w:r w:rsidRPr="00225B43">
          <w:rPr>
            <w:rStyle w:val="Hyperlink"/>
            <w:noProof/>
          </w:rPr>
          <w:t>1.1.</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Purpose of the Plan</w:t>
        </w:r>
        <w:r>
          <w:rPr>
            <w:noProof/>
            <w:webHidden/>
          </w:rPr>
          <w:tab/>
        </w:r>
        <w:r>
          <w:rPr>
            <w:noProof/>
            <w:webHidden/>
          </w:rPr>
          <w:fldChar w:fldCharType="begin"/>
        </w:r>
        <w:r>
          <w:rPr>
            <w:noProof/>
            <w:webHidden/>
          </w:rPr>
          <w:instrText xml:space="preserve"> PAGEREF _Toc183381950 \h </w:instrText>
        </w:r>
        <w:r>
          <w:rPr>
            <w:noProof/>
            <w:webHidden/>
          </w:rPr>
        </w:r>
        <w:r>
          <w:rPr>
            <w:noProof/>
            <w:webHidden/>
          </w:rPr>
          <w:fldChar w:fldCharType="separate"/>
        </w:r>
        <w:r>
          <w:rPr>
            <w:noProof/>
            <w:webHidden/>
          </w:rPr>
          <w:t>3</w:t>
        </w:r>
        <w:r>
          <w:rPr>
            <w:noProof/>
            <w:webHidden/>
          </w:rPr>
          <w:fldChar w:fldCharType="end"/>
        </w:r>
      </w:hyperlink>
    </w:p>
    <w:p w14:paraId="32C0EF45" w14:textId="5384FDB3"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51" w:history="1">
        <w:r w:rsidRPr="00225B43">
          <w:rPr>
            <w:rStyle w:val="Hyperlink"/>
            <w:noProof/>
          </w:rPr>
          <w:t>1.2.</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Alignment with Organizational Goals</w:t>
        </w:r>
        <w:r>
          <w:rPr>
            <w:noProof/>
            <w:webHidden/>
          </w:rPr>
          <w:tab/>
        </w:r>
        <w:r>
          <w:rPr>
            <w:noProof/>
            <w:webHidden/>
          </w:rPr>
          <w:fldChar w:fldCharType="begin"/>
        </w:r>
        <w:r>
          <w:rPr>
            <w:noProof/>
            <w:webHidden/>
          </w:rPr>
          <w:instrText xml:space="preserve"> PAGEREF _Toc183381951 \h </w:instrText>
        </w:r>
        <w:r>
          <w:rPr>
            <w:noProof/>
            <w:webHidden/>
          </w:rPr>
        </w:r>
        <w:r>
          <w:rPr>
            <w:noProof/>
            <w:webHidden/>
          </w:rPr>
          <w:fldChar w:fldCharType="separate"/>
        </w:r>
        <w:r>
          <w:rPr>
            <w:noProof/>
            <w:webHidden/>
          </w:rPr>
          <w:t>3</w:t>
        </w:r>
        <w:r>
          <w:rPr>
            <w:noProof/>
            <w:webHidden/>
          </w:rPr>
          <w:fldChar w:fldCharType="end"/>
        </w:r>
      </w:hyperlink>
    </w:p>
    <w:p w14:paraId="2EA80960" w14:textId="192C3D93"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52" w:history="1">
        <w:r w:rsidRPr="00225B43">
          <w:rPr>
            <w:rStyle w:val="Hyperlink"/>
            <w:noProof/>
          </w:rPr>
          <w:t>1.3.</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Legal and Funding Compliance</w:t>
        </w:r>
        <w:r>
          <w:rPr>
            <w:noProof/>
            <w:webHidden/>
          </w:rPr>
          <w:tab/>
        </w:r>
        <w:r>
          <w:rPr>
            <w:noProof/>
            <w:webHidden/>
          </w:rPr>
          <w:fldChar w:fldCharType="begin"/>
        </w:r>
        <w:r>
          <w:rPr>
            <w:noProof/>
            <w:webHidden/>
          </w:rPr>
          <w:instrText xml:space="preserve"> PAGEREF _Toc183381952 \h </w:instrText>
        </w:r>
        <w:r>
          <w:rPr>
            <w:noProof/>
            <w:webHidden/>
          </w:rPr>
        </w:r>
        <w:r>
          <w:rPr>
            <w:noProof/>
            <w:webHidden/>
          </w:rPr>
          <w:fldChar w:fldCharType="separate"/>
        </w:r>
        <w:r>
          <w:rPr>
            <w:noProof/>
            <w:webHidden/>
          </w:rPr>
          <w:t>3</w:t>
        </w:r>
        <w:r>
          <w:rPr>
            <w:noProof/>
            <w:webHidden/>
          </w:rPr>
          <w:fldChar w:fldCharType="end"/>
        </w:r>
      </w:hyperlink>
    </w:p>
    <w:p w14:paraId="7F7C8382" w14:textId="163A1575"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53" w:history="1">
        <w:r w:rsidRPr="00225B43">
          <w:rPr>
            <w:rStyle w:val="Hyperlink"/>
            <w:noProof/>
          </w:rPr>
          <w:t>1.4.</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Customizability and Scalability</w:t>
        </w:r>
        <w:r>
          <w:rPr>
            <w:noProof/>
            <w:webHidden/>
          </w:rPr>
          <w:tab/>
        </w:r>
        <w:r>
          <w:rPr>
            <w:noProof/>
            <w:webHidden/>
          </w:rPr>
          <w:fldChar w:fldCharType="begin"/>
        </w:r>
        <w:r>
          <w:rPr>
            <w:noProof/>
            <w:webHidden/>
          </w:rPr>
          <w:instrText xml:space="preserve"> PAGEREF _Toc183381953 \h </w:instrText>
        </w:r>
        <w:r>
          <w:rPr>
            <w:noProof/>
            <w:webHidden/>
          </w:rPr>
        </w:r>
        <w:r>
          <w:rPr>
            <w:noProof/>
            <w:webHidden/>
          </w:rPr>
          <w:fldChar w:fldCharType="separate"/>
        </w:r>
        <w:r>
          <w:rPr>
            <w:noProof/>
            <w:webHidden/>
          </w:rPr>
          <w:t>3</w:t>
        </w:r>
        <w:r>
          <w:rPr>
            <w:noProof/>
            <w:webHidden/>
          </w:rPr>
          <w:fldChar w:fldCharType="end"/>
        </w:r>
      </w:hyperlink>
    </w:p>
    <w:p w14:paraId="66CE180C" w14:textId="0F62676F"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54" w:history="1">
        <w:r w:rsidRPr="00225B43">
          <w:rPr>
            <w:rStyle w:val="Hyperlink"/>
            <w:noProof/>
          </w:rPr>
          <w:t>1.5.</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Why Gender Equality Matters</w:t>
        </w:r>
        <w:r>
          <w:rPr>
            <w:noProof/>
            <w:webHidden/>
          </w:rPr>
          <w:tab/>
        </w:r>
        <w:r>
          <w:rPr>
            <w:noProof/>
            <w:webHidden/>
          </w:rPr>
          <w:fldChar w:fldCharType="begin"/>
        </w:r>
        <w:r>
          <w:rPr>
            <w:noProof/>
            <w:webHidden/>
          </w:rPr>
          <w:instrText xml:space="preserve"> PAGEREF _Toc183381954 \h </w:instrText>
        </w:r>
        <w:r>
          <w:rPr>
            <w:noProof/>
            <w:webHidden/>
          </w:rPr>
        </w:r>
        <w:r>
          <w:rPr>
            <w:noProof/>
            <w:webHidden/>
          </w:rPr>
          <w:fldChar w:fldCharType="separate"/>
        </w:r>
        <w:r>
          <w:rPr>
            <w:noProof/>
            <w:webHidden/>
          </w:rPr>
          <w:t>3</w:t>
        </w:r>
        <w:r>
          <w:rPr>
            <w:noProof/>
            <w:webHidden/>
          </w:rPr>
          <w:fldChar w:fldCharType="end"/>
        </w:r>
      </w:hyperlink>
    </w:p>
    <w:p w14:paraId="0B7D6E16" w14:textId="595B2636" w:rsidR="0083069F" w:rsidRDefault="0083069F">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381955" w:history="1">
        <w:r w:rsidRPr="00225B43">
          <w:rPr>
            <w:rStyle w:val="Hyperlink"/>
            <w:noProof/>
          </w:rPr>
          <w:t>2.</w:t>
        </w:r>
        <w:r>
          <w:rPr>
            <w:rFonts w:asciiTheme="minorHAnsi" w:eastAsiaTheme="minorEastAsia" w:hAnsiTheme="minorHAnsi" w:cstheme="minorBidi"/>
            <w:smallCaps w:val="0"/>
            <w:noProof/>
            <w:kern w:val="2"/>
            <w:sz w:val="24"/>
            <w:szCs w:val="24"/>
            <w:lang w:val="en-DE"/>
            <w14:ligatures w14:val="standardContextual"/>
          </w:rPr>
          <w:tab/>
        </w:r>
        <w:r w:rsidRPr="00225B43">
          <w:rPr>
            <w:rStyle w:val="Hyperlink"/>
            <w:noProof/>
          </w:rPr>
          <w:t>Assessment of Current State</w:t>
        </w:r>
        <w:r>
          <w:rPr>
            <w:noProof/>
            <w:webHidden/>
          </w:rPr>
          <w:tab/>
        </w:r>
        <w:r>
          <w:rPr>
            <w:noProof/>
            <w:webHidden/>
          </w:rPr>
          <w:fldChar w:fldCharType="begin"/>
        </w:r>
        <w:r>
          <w:rPr>
            <w:noProof/>
            <w:webHidden/>
          </w:rPr>
          <w:instrText xml:space="preserve"> PAGEREF _Toc183381955 \h </w:instrText>
        </w:r>
        <w:r>
          <w:rPr>
            <w:noProof/>
            <w:webHidden/>
          </w:rPr>
        </w:r>
        <w:r>
          <w:rPr>
            <w:noProof/>
            <w:webHidden/>
          </w:rPr>
          <w:fldChar w:fldCharType="separate"/>
        </w:r>
        <w:r>
          <w:rPr>
            <w:noProof/>
            <w:webHidden/>
          </w:rPr>
          <w:t>4</w:t>
        </w:r>
        <w:r>
          <w:rPr>
            <w:noProof/>
            <w:webHidden/>
          </w:rPr>
          <w:fldChar w:fldCharType="end"/>
        </w:r>
      </w:hyperlink>
    </w:p>
    <w:p w14:paraId="65F500C8" w14:textId="54E0B891"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56" w:history="1">
        <w:r w:rsidRPr="00225B43">
          <w:rPr>
            <w:rStyle w:val="Hyperlink"/>
            <w:noProof/>
          </w:rPr>
          <w:t>2.1.</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Workforce Gender Statistics</w:t>
        </w:r>
        <w:r>
          <w:rPr>
            <w:noProof/>
            <w:webHidden/>
          </w:rPr>
          <w:tab/>
        </w:r>
        <w:r>
          <w:rPr>
            <w:noProof/>
            <w:webHidden/>
          </w:rPr>
          <w:fldChar w:fldCharType="begin"/>
        </w:r>
        <w:r>
          <w:rPr>
            <w:noProof/>
            <w:webHidden/>
          </w:rPr>
          <w:instrText xml:space="preserve"> PAGEREF _Toc183381956 \h </w:instrText>
        </w:r>
        <w:r>
          <w:rPr>
            <w:noProof/>
            <w:webHidden/>
          </w:rPr>
        </w:r>
        <w:r>
          <w:rPr>
            <w:noProof/>
            <w:webHidden/>
          </w:rPr>
          <w:fldChar w:fldCharType="separate"/>
        </w:r>
        <w:r>
          <w:rPr>
            <w:noProof/>
            <w:webHidden/>
          </w:rPr>
          <w:t>4</w:t>
        </w:r>
        <w:r>
          <w:rPr>
            <w:noProof/>
            <w:webHidden/>
          </w:rPr>
          <w:fldChar w:fldCharType="end"/>
        </w:r>
      </w:hyperlink>
    </w:p>
    <w:p w14:paraId="032BDABE" w14:textId="77846E9E"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57" w:history="1">
        <w:r w:rsidRPr="00225B43">
          <w:rPr>
            <w:rStyle w:val="Hyperlink"/>
            <w:noProof/>
          </w:rPr>
          <w:t>2.2.</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Leadership and Decision-Making Roles</w:t>
        </w:r>
        <w:r>
          <w:rPr>
            <w:noProof/>
            <w:webHidden/>
          </w:rPr>
          <w:tab/>
        </w:r>
        <w:r>
          <w:rPr>
            <w:noProof/>
            <w:webHidden/>
          </w:rPr>
          <w:fldChar w:fldCharType="begin"/>
        </w:r>
        <w:r>
          <w:rPr>
            <w:noProof/>
            <w:webHidden/>
          </w:rPr>
          <w:instrText xml:space="preserve"> PAGEREF _Toc183381957 \h </w:instrText>
        </w:r>
        <w:r>
          <w:rPr>
            <w:noProof/>
            <w:webHidden/>
          </w:rPr>
        </w:r>
        <w:r>
          <w:rPr>
            <w:noProof/>
            <w:webHidden/>
          </w:rPr>
          <w:fldChar w:fldCharType="separate"/>
        </w:r>
        <w:r>
          <w:rPr>
            <w:noProof/>
            <w:webHidden/>
          </w:rPr>
          <w:t>4</w:t>
        </w:r>
        <w:r>
          <w:rPr>
            <w:noProof/>
            <w:webHidden/>
          </w:rPr>
          <w:fldChar w:fldCharType="end"/>
        </w:r>
      </w:hyperlink>
    </w:p>
    <w:p w14:paraId="44735595" w14:textId="68B8A9F7"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58" w:history="1">
        <w:r w:rsidRPr="00225B43">
          <w:rPr>
            <w:rStyle w:val="Hyperlink"/>
            <w:noProof/>
          </w:rPr>
          <w:t>2.3.</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Recruitment and Retention Trends</w:t>
        </w:r>
        <w:r>
          <w:rPr>
            <w:noProof/>
            <w:webHidden/>
          </w:rPr>
          <w:tab/>
        </w:r>
        <w:r>
          <w:rPr>
            <w:noProof/>
            <w:webHidden/>
          </w:rPr>
          <w:fldChar w:fldCharType="begin"/>
        </w:r>
        <w:r>
          <w:rPr>
            <w:noProof/>
            <w:webHidden/>
          </w:rPr>
          <w:instrText xml:space="preserve"> PAGEREF _Toc183381958 \h </w:instrText>
        </w:r>
        <w:r>
          <w:rPr>
            <w:noProof/>
            <w:webHidden/>
          </w:rPr>
        </w:r>
        <w:r>
          <w:rPr>
            <w:noProof/>
            <w:webHidden/>
          </w:rPr>
          <w:fldChar w:fldCharType="separate"/>
        </w:r>
        <w:r>
          <w:rPr>
            <w:noProof/>
            <w:webHidden/>
          </w:rPr>
          <w:t>4</w:t>
        </w:r>
        <w:r>
          <w:rPr>
            <w:noProof/>
            <w:webHidden/>
          </w:rPr>
          <w:fldChar w:fldCharType="end"/>
        </w:r>
      </w:hyperlink>
    </w:p>
    <w:p w14:paraId="17A71591" w14:textId="607CC30A"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59" w:history="1">
        <w:r w:rsidRPr="00225B43">
          <w:rPr>
            <w:rStyle w:val="Hyperlink"/>
            <w:noProof/>
          </w:rPr>
          <w:t>2.4.</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Work Culture and Inclusivity Evaluation</w:t>
        </w:r>
        <w:r>
          <w:rPr>
            <w:noProof/>
            <w:webHidden/>
          </w:rPr>
          <w:tab/>
        </w:r>
        <w:r>
          <w:rPr>
            <w:noProof/>
            <w:webHidden/>
          </w:rPr>
          <w:fldChar w:fldCharType="begin"/>
        </w:r>
        <w:r>
          <w:rPr>
            <w:noProof/>
            <w:webHidden/>
          </w:rPr>
          <w:instrText xml:space="preserve"> PAGEREF _Toc183381959 \h </w:instrText>
        </w:r>
        <w:r>
          <w:rPr>
            <w:noProof/>
            <w:webHidden/>
          </w:rPr>
        </w:r>
        <w:r>
          <w:rPr>
            <w:noProof/>
            <w:webHidden/>
          </w:rPr>
          <w:fldChar w:fldCharType="separate"/>
        </w:r>
        <w:r>
          <w:rPr>
            <w:noProof/>
            <w:webHidden/>
          </w:rPr>
          <w:t>5</w:t>
        </w:r>
        <w:r>
          <w:rPr>
            <w:noProof/>
            <w:webHidden/>
          </w:rPr>
          <w:fldChar w:fldCharType="end"/>
        </w:r>
      </w:hyperlink>
    </w:p>
    <w:p w14:paraId="7FF31D62" w14:textId="225B9981"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60" w:history="1">
        <w:r w:rsidRPr="00225B43">
          <w:rPr>
            <w:rStyle w:val="Hyperlink"/>
            <w:noProof/>
          </w:rPr>
          <w:t>2.5.</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Gap Analysis</w:t>
        </w:r>
        <w:r>
          <w:rPr>
            <w:noProof/>
            <w:webHidden/>
          </w:rPr>
          <w:tab/>
        </w:r>
        <w:r>
          <w:rPr>
            <w:noProof/>
            <w:webHidden/>
          </w:rPr>
          <w:fldChar w:fldCharType="begin"/>
        </w:r>
        <w:r>
          <w:rPr>
            <w:noProof/>
            <w:webHidden/>
          </w:rPr>
          <w:instrText xml:space="preserve"> PAGEREF _Toc183381960 \h </w:instrText>
        </w:r>
        <w:r>
          <w:rPr>
            <w:noProof/>
            <w:webHidden/>
          </w:rPr>
        </w:r>
        <w:r>
          <w:rPr>
            <w:noProof/>
            <w:webHidden/>
          </w:rPr>
          <w:fldChar w:fldCharType="separate"/>
        </w:r>
        <w:r>
          <w:rPr>
            <w:noProof/>
            <w:webHidden/>
          </w:rPr>
          <w:t>5</w:t>
        </w:r>
        <w:r>
          <w:rPr>
            <w:noProof/>
            <w:webHidden/>
          </w:rPr>
          <w:fldChar w:fldCharType="end"/>
        </w:r>
      </w:hyperlink>
    </w:p>
    <w:p w14:paraId="2CBB4445" w14:textId="73FD2732" w:rsidR="0083069F" w:rsidRDefault="0083069F">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381961" w:history="1">
        <w:r w:rsidRPr="00225B43">
          <w:rPr>
            <w:rStyle w:val="Hyperlink"/>
            <w:noProof/>
          </w:rPr>
          <w:t>3.</w:t>
        </w:r>
        <w:r>
          <w:rPr>
            <w:rFonts w:asciiTheme="minorHAnsi" w:eastAsiaTheme="minorEastAsia" w:hAnsiTheme="minorHAnsi" w:cstheme="minorBidi"/>
            <w:smallCaps w:val="0"/>
            <w:noProof/>
            <w:kern w:val="2"/>
            <w:sz w:val="24"/>
            <w:szCs w:val="24"/>
            <w:lang w:val="en-DE"/>
            <w14:ligatures w14:val="standardContextual"/>
          </w:rPr>
          <w:tab/>
        </w:r>
        <w:r w:rsidRPr="00225B43">
          <w:rPr>
            <w:rStyle w:val="Hyperlink"/>
            <w:noProof/>
          </w:rPr>
          <w:t>Goals and Objectives</w:t>
        </w:r>
        <w:r>
          <w:rPr>
            <w:noProof/>
            <w:webHidden/>
          </w:rPr>
          <w:tab/>
        </w:r>
        <w:r>
          <w:rPr>
            <w:noProof/>
            <w:webHidden/>
          </w:rPr>
          <w:fldChar w:fldCharType="begin"/>
        </w:r>
        <w:r>
          <w:rPr>
            <w:noProof/>
            <w:webHidden/>
          </w:rPr>
          <w:instrText xml:space="preserve"> PAGEREF _Toc183381961 \h </w:instrText>
        </w:r>
        <w:r>
          <w:rPr>
            <w:noProof/>
            <w:webHidden/>
          </w:rPr>
        </w:r>
        <w:r>
          <w:rPr>
            <w:noProof/>
            <w:webHidden/>
          </w:rPr>
          <w:fldChar w:fldCharType="separate"/>
        </w:r>
        <w:r>
          <w:rPr>
            <w:noProof/>
            <w:webHidden/>
          </w:rPr>
          <w:t>5</w:t>
        </w:r>
        <w:r>
          <w:rPr>
            <w:noProof/>
            <w:webHidden/>
          </w:rPr>
          <w:fldChar w:fldCharType="end"/>
        </w:r>
      </w:hyperlink>
    </w:p>
    <w:p w14:paraId="2736D4B9" w14:textId="0E352863"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62" w:history="1">
        <w:r w:rsidRPr="00225B43">
          <w:rPr>
            <w:rStyle w:val="Hyperlink"/>
            <w:noProof/>
          </w:rPr>
          <w:t>3.1.</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Setting Goals</w:t>
        </w:r>
        <w:r>
          <w:rPr>
            <w:noProof/>
            <w:webHidden/>
          </w:rPr>
          <w:tab/>
        </w:r>
        <w:r>
          <w:rPr>
            <w:noProof/>
            <w:webHidden/>
          </w:rPr>
          <w:fldChar w:fldCharType="begin"/>
        </w:r>
        <w:r>
          <w:rPr>
            <w:noProof/>
            <w:webHidden/>
          </w:rPr>
          <w:instrText xml:space="preserve"> PAGEREF _Toc183381962 \h </w:instrText>
        </w:r>
        <w:r>
          <w:rPr>
            <w:noProof/>
            <w:webHidden/>
          </w:rPr>
        </w:r>
        <w:r>
          <w:rPr>
            <w:noProof/>
            <w:webHidden/>
          </w:rPr>
          <w:fldChar w:fldCharType="separate"/>
        </w:r>
        <w:r>
          <w:rPr>
            <w:noProof/>
            <w:webHidden/>
          </w:rPr>
          <w:t>5</w:t>
        </w:r>
        <w:r>
          <w:rPr>
            <w:noProof/>
            <w:webHidden/>
          </w:rPr>
          <w:fldChar w:fldCharType="end"/>
        </w:r>
      </w:hyperlink>
    </w:p>
    <w:p w14:paraId="7D8B85E2" w14:textId="4A69ECC8"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63" w:history="1">
        <w:r w:rsidRPr="00225B43">
          <w:rPr>
            <w:rStyle w:val="Hyperlink"/>
            <w:noProof/>
          </w:rPr>
          <w:t>3.2.</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Short-Term Objectives</w:t>
        </w:r>
        <w:r>
          <w:rPr>
            <w:noProof/>
            <w:webHidden/>
          </w:rPr>
          <w:tab/>
        </w:r>
        <w:r>
          <w:rPr>
            <w:noProof/>
            <w:webHidden/>
          </w:rPr>
          <w:fldChar w:fldCharType="begin"/>
        </w:r>
        <w:r>
          <w:rPr>
            <w:noProof/>
            <w:webHidden/>
          </w:rPr>
          <w:instrText xml:space="preserve"> PAGEREF _Toc183381963 \h </w:instrText>
        </w:r>
        <w:r>
          <w:rPr>
            <w:noProof/>
            <w:webHidden/>
          </w:rPr>
        </w:r>
        <w:r>
          <w:rPr>
            <w:noProof/>
            <w:webHidden/>
          </w:rPr>
          <w:fldChar w:fldCharType="separate"/>
        </w:r>
        <w:r>
          <w:rPr>
            <w:noProof/>
            <w:webHidden/>
          </w:rPr>
          <w:t>6</w:t>
        </w:r>
        <w:r>
          <w:rPr>
            <w:noProof/>
            <w:webHidden/>
          </w:rPr>
          <w:fldChar w:fldCharType="end"/>
        </w:r>
      </w:hyperlink>
    </w:p>
    <w:p w14:paraId="6C9C36A5" w14:textId="64BA227A"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64" w:history="1">
        <w:r w:rsidRPr="00225B43">
          <w:rPr>
            <w:rStyle w:val="Hyperlink"/>
            <w:noProof/>
          </w:rPr>
          <w:t>3.3.</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Long-Term Vision</w:t>
        </w:r>
        <w:r>
          <w:rPr>
            <w:noProof/>
            <w:webHidden/>
          </w:rPr>
          <w:tab/>
        </w:r>
        <w:r>
          <w:rPr>
            <w:noProof/>
            <w:webHidden/>
          </w:rPr>
          <w:fldChar w:fldCharType="begin"/>
        </w:r>
        <w:r>
          <w:rPr>
            <w:noProof/>
            <w:webHidden/>
          </w:rPr>
          <w:instrText xml:space="preserve"> PAGEREF _Toc183381964 \h </w:instrText>
        </w:r>
        <w:r>
          <w:rPr>
            <w:noProof/>
            <w:webHidden/>
          </w:rPr>
        </w:r>
        <w:r>
          <w:rPr>
            <w:noProof/>
            <w:webHidden/>
          </w:rPr>
          <w:fldChar w:fldCharType="separate"/>
        </w:r>
        <w:r>
          <w:rPr>
            <w:noProof/>
            <w:webHidden/>
          </w:rPr>
          <w:t>6</w:t>
        </w:r>
        <w:r>
          <w:rPr>
            <w:noProof/>
            <w:webHidden/>
          </w:rPr>
          <w:fldChar w:fldCharType="end"/>
        </w:r>
      </w:hyperlink>
    </w:p>
    <w:p w14:paraId="3FE94869" w14:textId="66D5AD79"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65" w:history="1">
        <w:r w:rsidRPr="00225B43">
          <w:rPr>
            <w:rStyle w:val="Hyperlink"/>
            <w:noProof/>
          </w:rPr>
          <w:t>3.4.</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SMART Objectives Framework</w:t>
        </w:r>
        <w:r>
          <w:rPr>
            <w:noProof/>
            <w:webHidden/>
          </w:rPr>
          <w:tab/>
        </w:r>
        <w:r>
          <w:rPr>
            <w:noProof/>
            <w:webHidden/>
          </w:rPr>
          <w:fldChar w:fldCharType="begin"/>
        </w:r>
        <w:r>
          <w:rPr>
            <w:noProof/>
            <w:webHidden/>
          </w:rPr>
          <w:instrText xml:space="preserve"> PAGEREF _Toc183381965 \h </w:instrText>
        </w:r>
        <w:r>
          <w:rPr>
            <w:noProof/>
            <w:webHidden/>
          </w:rPr>
        </w:r>
        <w:r>
          <w:rPr>
            <w:noProof/>
            <w:webHidden/>
          </w:rPr>
          <w:fldChar w:fldCharType="separate"/>
        </w:r>
        <w:r>
          <w:rPr>
            <w:noProof/>
            <w:webHidden/>
          </w:rPr>
          <w:t>6</w:t>
        </w:r>
        <w:r>
          <w:rPr>
            <w:noProof/>
            <w:webHidden/>
          </w:rPr>
          <w:fldChar w:fldCharType="end"/>
        </w:r>
      </w:hyperlink>
    </w:p>
    <w:p w14:paraId="738BB058" w14:textId="01FD66ED"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66" w:history="1">
        <w:r w:rsidRPr="00225B43">
          <w:rPr>
            <w:rStyle w:val="Hyperlink"/>
            <w:noProof/>
          </w:rPr>
          <w:t>3.5.</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Communicating Goals and Objectives</w:t>
        </w:r>
        <w:r>
          <w:rPr>
            <w:noProof/>
            <w:webHidden/>
          </w:rPr>
          <w:tab/>
        </w:r>
        <w:r>
          <w:rPr>
            <w:noProof/>
            <w:webHidden/>
          </w:rPr>
          <w:fldChar w:fldCharType="begin"/>
        </w:r>
        <w:r>
          <w:rPr>
            <w:noProof/>
            <w:webHidden/>
          </w:rPr>
          <w:instrText xml:space="preserve"> PAGEREF _Toc183381966 \h </w:instrText>
        </w:r>
        <w:r>
          <w:rPr>
            <w:noProof/>
            <w:webHidden/>
          </w:rPr>
        </w:r>
        <w:r>
          <w:rPr>
            <w:noProof/>
            <w:webHidden/>
          </w:rPr>
          <w:fldChar w:fldCharType="separate"/>
        </w:r>
        <w:r>
          <w:rPr>
            <w:noProof/>
            <w:webHidden/>
          </w:rPr>
          <w:t>7</w:t>
        </w:r>
        <w:r>
          <w:rPr>
            <w:noProof/>
            <w:webHidden/>
          </w:rPr>
          <w:fldChar w:fldCharType="end"/>
        </w:r>
      </w:hyperlink>
    </w:p>
    <w:p w14:paraId="50F915C1" w14:textId="09697FA2" w:rsidR="0083069F" w:rsidRDefault="0083069F">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381967" w:history="1">
        <w:r w:rsidRPr="00225B43">
          <w:rPr>
            <w:rStyle w:val="Hyperlink"/>
            <w:noProof/>
          </w:rPr>
          <w:t>4.</w:t>
        </w:r>
        <w:r>
          <w:rPr>
            <w:rFonts w:asciiTheme="minorHAnsi" w:eastAsiaTheme="minorEastAsia" w:hAnsiTheme="minorHAnsi" w:cstheme="minorBidi"/>
            <w:smallCaps w:val="0"/>
            <w:noProof/>
            <w:kern w:val="2"/>
            <w:sz w:val="24"/>
            <w:szCs w:val="24"/>
            <w:lang w:val="en-DE"/>
            <w14:ligatures w14:val="standardContextual"/>
          </w:rPr>
          <w:tab/>
        </w:r>
        <w:r w:rsidRPr="00225B43">
          <w:rPr>
            <w:rStyle w:val="Hyperlink"/>
            <w:noProof/>
          </w:rPr>
          <w:t>Key Action Areas</w:t>
        </w:r>
        <w:r>
          <w:rPr>
            <w:noProof/>
            <w:webHidden/>
          </w:rPr>
          <w:tab/>
        </w:r>
        <w:r>
          <w:rPr>
            <w:noProof/>
            <w:webHidden/>
          </w:rPr>
          <w:fldChar w:fldCharType="begin"/>
        </w:r>
        <w:r>
          <w:rPr>
            <w:noProof/>
            <w:webHidden/>
          </w:rPr>
          <w:instrText xml:space="preserve"> PAGEREF _Toc183381967 \h </w:instrText>
        </w:r>
        <w:r>
          <w:rPr>
            <w:noProof/>
            <w:webHidden/>
          </w:rPr>
        </w:r>
        <w:r>
          <w:rPr>
            <w:noProof/>
            <w:webHidden/>
          </w:rPr>
          <w:fldChar w:fldCharType="separate"/>
        </w:r>
        <w:r>
          <w:rPr>
            <w:noProof/>
            <w:webHidden/>
          </w:rPr>
          <w:t>7</w:t>
        </w:r>
        <w:r>
          <w:rPr>
            <w:noProof/>
            <w:webHidden/>
          </w:rPr>
          <w:fldChar w:fldCharType="end"/>
        </w:r>
      </w:hyperlink>
    </w:p>
    <w:p w14:paraId="7EC47BA1" w14:textId="6BCB2BA6"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68" w:history="1">
        <w:r w:rsidRPr="00225B43">
          <w:rPr>
            <w:rStyle w:val="Hyperlink"/>
            <w:noProof/>
          </w:rPr>
          <w:t>4.1.</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Recruitment and Hiring Practices</w:t>
        </w:r>
        <w:r>
          <w:rPr>
            <w:noProof/>
            <w:webHidden/>
          </w:rPr>
          <w:tab/>
        </w:r>
        <w:r>
          <w:rPr>
            <w:noProof/>
            <w:webHidden/>
          </w:rPr>
          <w:fldChar w:fldCharType="begin"/>
        </w:r>
        <w:r>
          <w:rPr>
            <w:noProof/>
            <w:webHidden/>
          </w:rPr>
          <w:instrText xml:space="preserve"> PAGEREF _Toc183381968 \h </w:instrText>
        </w:r>
        <w:r>
          <w:rPr>
            <w:noProof/>
            <w:webHidden/>
          </w:rPr>
        </w:r>
        <w:r>
          <w:rPr>
            <w:noProof/>
            <w:webHidden/>
          </w:rPr>
          <w:fldChar w:fldCharType="separate"/>
        </w:r>
        <w:r>
          <w:rPr>
            <w:noProof/>
            <w:webHidden/>
          </w:rPr>
          <w:t>7</w:t>
        </w:r>
        <w:r>
          <w:rPr>
            <w:noProof/>
            <w:webHidden/>
          </w:rPr>
          <w:fldChar w:fldCharType="end"/>
        </w:r>
      </w:hyperlink>
    </w:p>
    <w:p w14:paraId="52C7CC9E" w14:textId="0075E5C0"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69" w:history="1">
        <w:r w:rsidRPr="00225B43">
          <w:rPr>
            <w:rStyle w:val="Hyperlink"/>
            <w:noProof/>
          </w:rPr>
          <w:t>4.2.</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Career Development and Leadership Opportunities</w:t>
        </w:r>
        <w:r>
          <w:rPr>
            <w:noProof/>
            <w:webHidden/>
          </w:rPr>
          <w:tab/>
        </w:r>
        <w:r>
          <w:rPr>
            <w:noProof/>
            <w:webHidden/>
          </w:rPr>
          <w:fldChar w:fldCharType="begin"/>
        </w:r>
        <w:r>
          <w:rPr>
            <w:noProof/>
            <w:webHidden/>
          </w:rPr>
          <w:instrText xml:space="preserve"> PAGEREF _Toc183381969 \h </w:instrText>
        </w:r>
        <w:r>
          <w:rPr>
            <w:noProof/>
            <w:webHidden/>
          </w:rPr>
        </w:r>
        <w:r>
          <w:rPr>
            <w:noProof/>
            <w:webHidden/>
          </w:rPr>
          <w:fldChar w:fldCharType="separate"/>
        </w:r>
        <w:r>
          <w:rPr>
            <w:noProof/>
            <w:webHidden/>
          </w:rPr>
          <w:t>7</w:t>
        </w:r>
        <w:r>
          <w:rPr>
            <w:noProof/>
            <w:webHidden/>
          </w:rPr>
          <w:fldChar w:fldCharType="end"/>
        </w:r>
      </w:hyperlink>
    </w:p>
    <w:p w14:paraId="5601B06C" w14:textId="6F357E0D"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70" w:history="1">
        <w:r w:rsidRPr="00225B43">
          <w:rPr>
            <w:rStyle w:val="Hyperlink"/>
            <w:noProof/>
          </w:rPr>
          <w:t>4.3.</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Work-Life Balance and Flexible Work Policies</w:t>
        </w:r>
        <w:r>
          <w:rPr>
            <w:noProof/>
            <w:webHidden/>
          </w:rPr>
          <w:tab/>
        </w:r>
        <w:r>
          <w:rPr>
            <w:noProof/>
            <w:webHidden/>
          </w:rPr>
          <w:fldChar w:fldCharType="begin"/>
        </w:r>
        <w:r>
          <w:rPr>
            <w:noProof/>
            <w:webHidden/>
          </w:rPr>
          <w:instrText xml:space="preserve"> PAGEREF _Toc183381970 \h </w:instrText>
        </w:r>
        <w:r>
          <w:rPr>
            <w:noProof/>
            <w:webHidden/>
          </w:rPr>
        </w:r>
        <w:r>
          <w:rPr>
            <w:noProof/>
            <w:webHidden/>
          </w:rPr>
          <w:fldChar w:fldCharType="separate"/>
        </w:r>
        <w:r>
          <w:rPr>
            <w:noProof/>
            <w:webHidden/>
          </w:rPr>
          <w:t>8</w:t>
        </w:r>
        <w:r>
          <w:rPr>
            <w:noProof/>
            <w:webHidden/>
          </w:rPr>
          <w:fldChar w:fldCharType="end"/>
        </w:r>
      </w:hyperlink>
    </w:p>
    <w:p w14:paraId="19DA1613" w14:textId="777FAD8C"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71" w:history="1">
        <w:r w:rsidRPr="00225B43">
          <w:rPr>
            <w:rStyle w:val="Hyperlink"/>
            <w:noProof/>
          </w:rPr>
          <w:t>4.4.</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Pay Equity and Compensation</w:t>
        </w:r>
        <w:r>
          <w:rPr>
            <w:noProof/>
            <w:webHidden/>
          </w:rPr>
          <w:tab/>
        </w:r>
        <w:r>
          <w:rPr>
            <w:noProof/>
            <w:webHidden/>
          </w:rPr>
          <w:fldChar w:fldCharType="begin"/>
        </w:r>
        <w:r>
          <w:rPr>
            <w:noProof/>
            <w:webHidden/>
          </w:rPr>
          <w:instrText xml:space="preserve"> PAGEREF _Toc183381971 \h </w:instrText>
        </w:r>
        <w:r>
          <w:rPr>
            <w:noProof/>
            <w:webHidden/>
          </w:rPr>
        </w:r>
        <w:r>
          <w:rPr>
            <w:noProof/>
            <w:webHidden/>
          </w:rPr>
          <w:fldChar w:fldCharType="separate"/>
        </w:r>
        <w:r>
          <w:rPr>
            <w:noProof/>
            <w:webHidden/>
          </w:rPr>
          <w:t>8</w:t>
        </w:r>
        <w:r>
          <w:rPr>
            <w:noProof/>
            <w:webHidden/>
          </w:rPr>
          <w:fldChar w:fldCharType="end"/>
        </w:r>
      </w:hyperlink>
    </w:p>
    <w:p w14:paraId="5E8D8D86" w14:textId="013E859F"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72" w:history="1">
        <w:r w:rsidRPr="00225B43">
          <w:rPr>
            <w:rStyle w:val="Hyperlink"/>
            <w:noProof/>
          </w:rPr>
          <w:t>4.5.</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Prevention of Discrimination and Harassment</w:t>
        </w:r>
        <w:r>
          <w:rPr>
            <w:noProof/>
            <w:webHidden/>
          </w:rPr>
          <w:tab/>
        </w:r>
        <w:r>
          <w:rPr>
            <w:noProof/>
            <w:webHidden/>
          </w:rPr>
          <w:fldChar w:fldCharType="begin"/>
        </w:r>
        <w:r>
          <w:rPr>
            <w:noProof/>
            <w:webHidden/>
          </w:rPr>
          <w:instrText xml:space="preserve"> PAGEREF _Toc183381972 \h </w:instrText>
        </w:r>
        <w:r>
          <w:rPr>
            <w:noProof/>
            <w:webHidden/>
          </w:rPr>
        </w:r>
        <w:r>
          <w:rPr>
            <w:noProof/>
            <w:webHidden/>
          </w:rPr>
          <w:fldChar w:fldCharType="separate"/>
        </w:r>
        <w:r>
          <w:rPr>
            <w:noProof/>
            <w:webHidden/>
          </w:rPr>
          <w:t>8</w:t>
        </w:r>
        <w:r>
          <w:rPr>
            <w:noProof/>
            <w:webHidden/>
          </w:rPr>
          <w:fldChar w:fldCharType="end"/>
        </w:r>
      </w:hyperlink>
    </w:p>
    <w:p w14:paraId="777B377A" w14:textId="65060D48"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73" w:history="1">
        <w:r w:rsidRPr="00225B43">
          <w:rPr>
            <w:rStyle w:val="Hyperlink"/>
            <w:noProof/>
          </w:rPr>
          <w:t>4.6.</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Integration of Gender Equality into Organizational Practices</w:t>
        </w:r>
        <w:r>
          <w:rPr>
            <w:noProof/>
            <w:webHidden/>
          </w:rPr>
          <w:tab/>
        </w:r>
        <w:r>
          <w:rPr>
            <w:noProof/>
            <w:webHidden/>
          </w:rPr>
          <w:fldChar w:fldCharType="begin"/>
        </w:r>
        <w:r>
          <w:rPr>
            <w:noProof/>
            <w:webHidden/>
          </w:rPr>
          <w:instrText xml:space="preserve"> PAGEREF _Toc183381973 \h </w:instrText>
        </w:r>
        <w:r>
          <w:rPr>
            <w:noProof/>
            <w:webHidden/>
          </w:rPr>
        </w:r>
        <w:r>
          <w:rPr>
            <w:noProof/>
            <w:webHidden/>
          </w:rPr>
          <w:fldChar w:fldCharType="separate"/>
        </w:r>
        <w:r>
          <w:rPr>
            <w:noProof/>
            <w:webHidden/>
          </w:rPr>
          <w:t>9</w:t>
        </w:r>
        <w:r>
          <w:rPr>
            <w:noProof/>
            <w:webHidden/>
          </w:rPr>
          <w:fldChar w:fldCharType="end"/>
        </w:r>
      </w:hyperlink>
    </w:p>
    <w:p w14:paraId="4D0C2F71" w14:textId="7314A8FC" w:rsidR="0083069F" w:rsidRDefault="0083069F">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381974" w:history="1">
        <w:r w:rsidRPr="00225B43">
          <w:rPr>
            <w:rStyle w:val="Hyperlink"/>
            <w:noProof/>
          </w:rPr>
          <w:t>5.</w:t>
        </w:r>
        <w:r>
          <w:rPr>
            <w:rFonts w:asciiTheme="minorHAnsi" w:eastAsiaTheme="minorEastAsia" w:hAnsiTheme="minorHAnsi" w:cstheme="minorBidi"/>
            <w:smallCaps w:val="0"/>
            <w:noProof/>
            <w:kern w:val="2"/>
            <w:sz w:val="24"/>
            <w:szCs w:val="24"/>
            <w:lang w:val="en-DE"/>
            <w14:ligatures w14:val="standardContextual"/>
          </w:rPr>
          <w:tab/>
        </w:r>
        <w:r w:rsidRPr="00225B43">
          <w:rPr>
            <w:rStyle w:val="Hyperlink"/>
            <w:noProof/>
          </w:rPr>
          <w:t>Implementation Plan</w:t>
        </w:r>
        <w:r>
          <w:rPr>
            <w:noProof/>
            <w:webHidden/>
          </w:rPr>
          <w:tab/>
        </w:r>
        <w:r>
          <w:rPr>
            <w:noProof/>
            <w:webHidden/>
          </w:rPr>
          <w:fldChar w:fldCharType="begin"/>
        </w:r>
        <w:r>
          <w:rPr>
            <w:noProof/>
            <w:webHidden/>
          </w:rPr>
          <w:instrText xml:space="preserve"> PAGEREF _Toc183381974 \h </w:instrText>
        </w:r>
        <w:r>
          <w:rPr>
            <w:noProof/>
            <w:webHidden/>
          </w:rPr>
        </w:r>
        <w:r>
          <w:rPr>
            <w:noProof/>
            <w:webHidden/>
          </w:rPr>
          <w:fldChar w:fldCharType="separate"/>
        </w:r>
        <w:r>
          <w:rPr>
            <w:noProof/>
            <w:webHidden/>
          </w:rPr>
          <w:t>9</w:t>
        </w:r>
        <w:r>
          <w:rPr>
            <w:noProof/>
            <w:webHidden/>
          </w:rPr>
          <w:fldChar w:fldCharType="end"/>
        </w:r>
      </w:hyperlink>
    </w:p>
    <w:p w14:paraId="6784E015" w14:textId="7FCF75BF"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75" w:history="1">
        <w:r w:rsidRPr="00225B43">
          <w:rPr>
            <w:rStyle w:val="Hyperlink"/>
            <w:noProof/>
          </w:rPr>
          <w:t>5.1.</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Assigned Responsibilities</w:t>
        </w:r>
        <w:r>
          <w:rPr>
            <w:noProof/>
            <w:webHidden/>
          </w:rPr>
          <w:tab/>
        </w:r>
        <w:r>
          <w:rPr>
            <w:noProof/>
            <w:webHidden/>
          </w:rPr>
          <w:fldChar w:fldCharType="begin"/>
        </w:r>
        <w:r>
          <w:rPr>
            <w:noProof/>
            <w:webHidden/>
          </w:rPr>
          <w:instrText xml:space="preserve"> PAGEREF _Toc183381975 \h </w:instrText>
        </w:r>
        <w:r>
          <w:rPr>
            <w:noProof/>
            <w:webHidden/>
          </w:rPr>
        </w:r>
        <w:r>
          <w:rPr>
            <w:noProof/>
            <w:webHidden/>
          </w:rPr>
          <w:fldChar w:fldCharType="separate"/>
        </w:r>
        <w:r>
          <w:rPr>
            <w:noProof/>
            <w:webHidden/>
          </w:rPr>
          <w:t>9</w:t>
        </w:r>
        <w:r>
          <w:rPr>
            <w:noProof/>
            <w:webHidden/>
          </w:rPr>
          <w:fldChar w:fldCharType="end"/>
        </w:r>
      </w:hyperlink>
    </w:p>
    <w:p w14:paraId="6F958441" w14:textId="70A79EEB"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76" w:history="1">
        <w:r w:rsidRPr="00225B43">
          <w:rPr>
            <w:rStyle w:val="Hyperlink"/>
            <w:noProof/>
          </w:rPr>
          <w:t>5.2.</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Timeline for Actions</w:t>
        </w:r>
        <w:r>
          <w:rPr>
            <w:noProof/>
            <w:webHidden/>
          </w:rPr>
          <w:tab/>
        </w:r>
        <w:r>
          <w:rPr>
            <w:noProof/>
            <w:webHidden/>
          </w:rPr>
          <w:fldChar w:fldCharType="begin"/>
        </w:r>
        <w:r>
          <w:rPr>
            <w:noProof/>
            <w:webHidden/>
          </w:rPr>
          <w:instrText xml:space="preserve"> PAGEREF _Toc183381976 \h </w:instrText>
        </w:r>
        <w:r>
          <w:rPr>
            <w:noProof/>
            <w:webHidden/>
          </w:rPr>
        </w:r>
        <w:r>
          <w:rPr>
            <w:noProof/>
            <w:webHidden/>
          </w:rPr>
          <w:fldChar w:fldCharType="separate"/>
        </w:r>
        <w:r>
          <w:rPr>
            <w:noProof/>
            <w:webHidden/>
          </w:rPr>
          <w:t>9</w:t>
        </w:r>
        <w:r>
          <w:rPr>
            <w:noProof/>
            <w:webHidden/>
          </w:rPr>
          <w:fldChar w:fldCharType="end"/>
        </w:r>
      </w:hyperlink>
    </w:p>
    <w:p w14:paraId="55FFB0C4" w14:textId="1D84D60B"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77" w:history="1">
        <w:r w:rsidRPr="00225B43">
          <w:rPr>
            <w:rStyle w:val="Hyperlink"/>
            <w:noProof/>
          </w:rPr>
          <w:t>5.3.</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Required Resources</w:t>
        </w:r>
        <w:r>
          <w:rPr>
            <w:noProof/>
            <w:webHidden/>
          </w:rPr>
          <w:tab/>
        </w:r>
        <w:r>
          <w:rPr>
            <w:noProof/>
            <w:webHidden/>
          </w:rPr>
          <w:fldChar w:fldCharType="begin"/>
        </w:r>
        <w:r>
          <w:rPr>
            <w:noProof/>
            <w:webHidden/>
          </w:rPr>
          <w:instrText xml:space="preserve"> PAGEREF _Toc183381977 \h </w:instrText>
        </w:r>
        <w:r>
          <w:rPr>
            <w:noProof/>
            <w:webHidden/>
          </w:rPr>
        </w:r>
        <w:r>
          <w:rPr>
            <w:noProof/>
            <w:webHidden/>
          </w:rPr>
          <w:fldChar w:fldCharType="separate"/>
        </w:r>
        <w:r>
          <w:rPr>
            <w:noProof/>
            <w:webHidden/>
          </w:rPr>
          <w:t>10</w:t>
        </w:r>
        <w:r>
          <w:rPr>
            <w:noProof/>
            <w:webHidden/>
          </w:rPr>
          <w:fldChar w:fldCharType="end"/>
        </w:r>
      </w:hyperlink>
    </w:p>
    <w:p w14:paraId="4D2D327C" w14:textId="2E77443A"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78" w:history="1">
        <w:r w:rsidRPr="00225B43">
          <w:rPr>
            <w:rStyle w:val="Hyperlink"/>
            <w:noProof/>
          </w:rPr>
          <w:t>5.4.</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Integration into Organizational Processes</w:t>
        </w:r>
        <w:r>
          <w:rPr>
            <w:noProof/>
            <w:webHidden/>
          </w:rPr>
          <w:tab/>
        </w:r>
        <w:r>
          <w:rPr>
            <w:noProof/>
            <w:webHidden/>
          </w:rPr>
          <w:fldChar w:fldCharType="begin"/>
        </w:r>
        <w:r>
          <w:rPr>
            <w:noProof/>
            <w:webHidden/>
          </w:rPr>
          <w:instrText xml:space="preserve"> PAGEREF _Toc183381978 \h </w:instrText>
        </w:r>
        <w:r>
          <w:rPr>
            <w:noProof/>
            <w:webHidden/>
          </w:rPr>
        </w:r>
        <w:r>
          <w:rPr>
            <w:noProof/>
            <w:webHidden/>
          </w:rPr>
          <w:fldChar w:fldCharType="separate"/>
        </w:r>
        <w:r>
          <w:rPr>
            <w:noProof/>
            <w:webHidden/>
          </w:rPr>
          <w:t>10</w:t>
        </w:r>
        <w:r>
          <w:rPr>
            <w:noProof/>
            <w:webHidden/>
          </w:rPr>
          <w:fldChar w:fldCharType="end"/>
        </w:r>
      </w:hyperlink>
    </w:p>
    <w:p w14:paraId="59F68C5F" w14:textId="34AD415E"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79" w:history="1">
        <w:r w:rsidRPr="00225B43">
          <w:rPr>
            <w:rStyle w:val="Hyperlink"/>
            <w:noProof/>
          </w:rPr>
          <w:t>5.5.</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Communication Plan</w:t>
        </w:r>
        <w:r>
          <w:rPr>
            <w:noProof/>
            <w:webHidden/>
          </w:rPr>
          <w:tab/>
        </w:r>
        <w:r>
          <w:rPr>
            <w:noProof/>
            <w:webHidden/>
          </w:rPr>
          <w:fldChar w:fldCharType="begin"/>
        </w:r>
        <w:r>
          <w:rPr>
            <w:noProof/>
            <w:webHidden/>
          </w:rPr>
          <w:instrText xml:space="preserve"> PAGEREF _Toc183381979 \h </w:instrText>
        </w:r>
        <w:r>
          <w:rPr>
            <w:noProof/>
            <w:webHidden/>
          </w:rPr>
        </w:r>
        <w:r>
          <w:rPr>
            <w:noProof/>
            <w:webHidden/>
          </w:rPr>
          <w:fldChar w:fldCharType="separate"/>
        </w:r>
        <w:r>
          <w:rPr>
            <w:noProof/>
            <w:webHidden/>
          </w:rPr>
          <w:t>10</w:t>
        </w:r>
        <w:r>
          <w:rPr>
            <w:noProof/>
            <w:webHidden/>
          </w:rPr>
          <w:fldChar w:fldCharType="end"/>
        </w:r>
      </w:hyperlink>
    </w:p>
    <w:p w14:paraId="627403BB" w14:textId="3C59B85A"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80" w:history="1">
        <w:r w:rsidRPr="00225B43">
          <w:rPr>
            <w:rStyle w:val="Hyperlink"/>
            <w:noProof/>
          </w:rPr>
          <w:t>5.6.</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Risk Management</w:t>
        </w:r>
        <w:r>
          <w:rPr>
            <w:noProof/>
            <w:webHidden/>
          </w:rPr>
          <w:tab/>
        </w:r>
        <w:r>
          <w:rPr>
            <w:noProof/>
            <w:webHidden/>
          </w:rPr>
          <w:fldChar w:fldCharType="begin"/>
        </w:r>
        <w:r>
          <w:rPr>
            <w:noProof/>
            <w:webHidden/>
          </w:rPr>
          <w:instrText xml:space="preserve"> PAGEREF _Toc183381980 \h </w:instrText>
        </w:r>
        <w:r>
          <w:rPr>
            <w:noProof/>
            <w:webHidden/>
          </w:rPr>
        </w:r>
        <w:r>
          <w:rPr>
            <w:noProof/>
            <w:webHidden/>
          </w:rPr>
          <w:fldChar w:fldCharType="separate"/>
        </w:r>
        <w:r>
          <w:rPr>
            <w:noProof/>
            <w:webHidden/>
          </w:rPr>
          <w:t>11</w:t>
        </w:r>
        <w:r>
          <w:rPr>
            <w:noProof/>
            <w:webHidden/>
          </w:rPr>
          <w:fldChar w:fldCharType="end"/>
        </w:r>
      </w:hyperlink>
    </w:p>
    <w:p w14:paraId="17C01A5E" w14:textId="0309950D" w:rsidR="0083069F" w:rsidRDefault="0083069F">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381981" w:history="1">
        <w:r w:rsidRPr="00225B43">
          <w:rPr>
            <w:rStyle w:val="Hyperlink"/>
            <w:noProof/>
          </w:rPr>
          <w:t>6.</w:t>
        </w:r>
        <w:r>
          <w:rPr>
            <w:rFonts w:asciiTheme="minorHAnsi" w:eastAsiaTheme="minorEastAsia" w:hAnsiTheme="minorHAnsi" w:cstheme="minorBidi"/>
            <w:smallCaps w:val="0"/>
            <w:noProof/>
            <w:kern w:val="2"/>
            <w:sz w:val="24"/>
            <w:szCs w:val="24"/>
            <w:lang w:val="en-DE"/>
            <w14:ligatures w14:val="standardContextual"/>
          </w:rPr>
          <w:tab/>
        </w:r>
        <w:r w:rsidRPr="00225B43">
          <w:rPr>
            <w:rStyle w:val="Hyperlink"/>
            <w:noProof/>
          </w:rPr>
          <w:t>Monitoring and Evaluation</w:t>
        </w:r>
        <w:r>
          <w:rPr>
            <w:noProof/>
            <w:webHidden/>
          </w:rPr>
          <w:tab/>
        </w:r>
        <w:r>
          <w:rPr>
            <w:noProof/>
            <w:webHidden/>
          </w:rPr>
          <w:fldChar w:fldCharType="begin"/>
        </w:r>
        <w:r>
          <w:rPr>
            <w:noProof/>
            <w:webHidden/>
          </w:rPr>
          <w:instrText xml:space="preserve"> PAGEREF _Toc183381981 \h </w:instrText>
        </w:r>
        <w:r>
          <w:rPr>
            <w:noProof/>
            <w:webHidden/>
          </w:rPr>
        </w:r>
        <w:r>
          <w:rPr>
            <w:noProof/>
            <w:webHidden/>
          </w:rPr>
          <w:fldChar w:fldCharType="separate"/>
        </w:r>
        <w:r>
          <w:rPr>
            <w:noProof/>
            <w:webHidden/>
          </w:rPr>
          <w:t>11</w:t>
        </w:r>
        <w:r>
          <w:rPr>
            <w:noProof/>
            <w:webHidden/>
          </w:rPr>
          <w:fldChar w:fldCharType="end"/>
        </w:r>
      </w:hyperlink>
    </w:p>
    <w:p w14:paraId="3FC03E2C" w14:textId="737D1CED"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82" w:history="1">
        <w:r w:rsidRPr="00225B43">
          <w:rPr>
            <w:rStyle w:val="Hyperlink"/>
            <w:noProof/>
          </w:rPr>
          <w:t>6.1.</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Key Performance Indicators (KPIs)</w:t>
        </w:r>
        <w:r>
          <w:rPr>
            <w:noProof/>
            <w:webHidden/>
          </w:rPr>
          <w:tab/>
        </w:r>
        <w:r>
          <w:rPr>
            <w:noProof/>
            <w:webHidden/>
          </w:rPr>
          <w:fldChar w:fldCharType="begin"/>
        </w:r>
        <w:r>
          <w:rPr>
            <w:noProof/>
            <w:webHidden/>
          </w:rPr>
          <w:instrText xml:space="preserve"> PAGEREF _Toc183381982 \h </w:instrText>
        </w:r>
        <w:r>
          <w:rPr>
            <w:noProof/>
            <w:webHidden/>
          </w:rPr>
        </w:r>
        <w:r>
          <w:rPr>
            <w:noProof/>
            <w:webHidden/>
          </w:rPr>
          <w:fldChar w:fldCharType="separate"/>
        </w:r>
        <w:r>
          <w:rPr>
            <w:noProof/>
            <w:webHidden/>
          </w:rPr>
          <w:t>11</w:t>
        </w:r>
        <w:r>
          <w:rPr>
            <w:noProof/>
            <w:webHidden/>
          </w:rPr>
          <w:fldChar w:fldCharType="end"/>
        </w:r>
      </w:hyperlink>
    </w:p>
    <w:p w14:paraId="4D1DF666" w14:textId="54DC0F60"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83" w:history="1">
        <w:r w:rsidRPr="00225B43">
          <w:rPr>
            <w:rStyle w:val="Hyperlink"/>
            <w:noProof/>
          </w:rPr>
          <w:t>6.2.</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Regular Reporting and Progress Updates</w:t>
        </w:r>
        <w:r>
          <w:rPr>
            <w:noProof/>
            <w:webHidden/>
          </w:rPr>
          <w:tab/>
        </w:r>
        <w:r>
          <w:rPr>
            <w:noProof/>
            <w:webHidden/>
          </w:rPr>
          <w:fldChar w:fldCharType="begin"/>
        </w:r>
        <w:r>
          <w:rPr>
            <w:noProof/>
            <w:webHidden/>
          </w:rPr>
          <w:instrText xml:space="preserve"> PAGEREF _Toc183381983 \h </w:instrText>
        </w:r>
        <w:r>
          <w:rPr>
            <w:noProof/>
            <w:webHidden/>
          </w:rPr>
        </w:r>
        <w:r>
          <w:rPr>
            <w:noProof/>
            <w:webHidden/>
          </w:rPr>
          <w:fldChar w:fldCharType="separate"/>
        </w:r>
        <w:r>
          <w:rPr>
            <w:noProof/>
            <w:webHidden/>
          </w:rPr>
          <w:t>11</w:t>
        </w:r>
        <w:r>
          <w:rPr>
            <w:noProof/>
            <w:webHidden/>
          </w:rPr>
          <w:fldChar w:fldCharType="end"/>
        </w:r>
      </w:hyperlink>
    </w:p>
    <w:p w14:paraId="11828DC9" w14:textId="7C8CB377"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84" w:history="1">
        <w:r w:rsidRPr="00225B43">
          <w:rPr>
            <w:rStyle w:val="Hyperlink"/>
            <w:noProof/>
          </w:rPr>
          <w:t>6.3.</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Feedback Mechanisms</w:t>
        </w:r>
        <w:r>
          <w:rPr>
            <w:noProof/>
            <w:webHidden/>
          </w:rPr>
          <w:tab/>
        </w:r>
        <w:r>
          <w:rPr>
            <w:noProof/>
            <w:webHidden/>
          </w:rPr>
          <w:fldChar w:fldCharType="begin"/>
        </w:r>
        <w:r>
          <w:rPr>
            <w:noProof/>
            <w:webHidden/>
          </w:rPr>
          <w:instrText xml:space="preserve"> PAGEREF _Toc183381984 \h </w:instrText>
        </w:r>
        <w:r>
          <w:rPr>
            <w:noProof/>
            <w:webHidden/>
          </w:rPr>
        </w:r>
        <w:r>
          <w:rPr>
            <w:noProof/>
            <w:webHidden/>
          </w:rPr>
          <w:fldChar w:fldCharType="separate"/>
        </w:r>
        <w:r>
          <w:rPr>
            <w:noProof/>
            <w:webHidden/>
          </w:rPr>
          <w:t>12</w:t>
        </w:r>
        <w:r>
          <w:rPr>
            <w:noProof/>
            <w:webHidden/>
          </w:rPr>
          <w:fldChar w:fldCharType="end"/>
        </w:r>
      </w:hyperlink>
    </w:p>
    <w:p w14:paraId="58860C9E" w14:textId="195ED641"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85" w:history="1">
        <w:r w:rsidRPr="00225B43">
          <w:rPr>
            <w:rStyle w:val="Hyperlink"/>
            <w:noProof/>
          </w:rPr>
          <w:t>6.4.</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Data Collection and Analysis</w:t>
        </w:r>
        <w:r>
          <w:rPr>
            <w:noProof/>
            <w:webHidden/>
          </w:rPr>
          <w:tab/>
        </w:r>
        <w:r>
          <w:rPr>
            <w:noProof/>
            <w:webHidden/>
          </w:rPr>
          <w:fldChar w:fldCharType="begin"/>
        </w:r>
        <w:r>
          <w:rPr>
            <w:noProof/>
            <w:webHidden/>
          </w:rPr>
          <w:instrText xml:space="preserve"> PAGEREF _Toc183381985 \h </w:instrText>
        </w:r>
        <w:r>
          <w:rPr>
            <w:noProof/>
            <w:webHidden/>
          </w:rPr>
        </w:r>
        <w:r>
          <w:rPr>
            <w:noProof/>
            <w:webHidden/>
          </w:rPr>
          <w:fldChar w:fldCharType="separate"/>
        </w:r>
        <w:r>
          <w:rPr>
            <w:noProof/>
            <w:webHidden/>
          </w:rPr>
          <w:t>12</w:t>
        </w:r>
        <w:r>
          <w:rPr>
            <w:noProof/>
            <w:webHidden/>
          </w:rPr>
          <w:fldChar w:fldCharType="end"/>
        </w:r>
      </w:hyperlink>
    </w:p>
    <w:p w14:paraId="299EF6DF" w14:textId="66B63D5A"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86" w:history="1">
        <w:r w:rsidRPr="00225B43">
          <w:rPr>
            <w:rStyle w:val="Hyperlink"/>
            <w:noProof/>
          </w:rPr>
          <w:t>6.5.</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Continuous Improvement</w:t>
        </w:r>
        <w:r>
          <w:rPr>
            <w:noProof/>
            <w:webHidden/>
          </w:rPr>
          <w:tab/>
        </w:r>
        <w:r>
          <w:rPr>
            <w:noProof/>
            <w:webHidden/>
          </w:rPr>
          <w:fldChar w:fldCharType="begin"/>
        </w:r>
        <w:r>
          <w:rPr>
            <w:noProof/>
            <w:webHidden/>
          </w:rPr>
          <w:instrText xml:space="preserve"> PAGEREF _Toc183381986 \h </w:instrText>
        </w:r>
        <w:r>
          <w:rPr>
            <w:noProof/>
            <w:webHidden/>
          </w:rPr>
        </w:r>
        <w:r>
          <w:rPr>
            <w:noProof/>
            <w:webHidden/>
          </w:rPr>
          <w:fldChar w:fldCharType="separate"/>
        </w:r>
        <w:r>
          <w:rPr>
            <w:noProof/>
            <w:webHidden/>
          </w:rPr>
          <w:t>12</w:t>
        </w:r>
        <w:r>
          <w:rPr>
            <w:noProof/>
            <w:webHidden/>
          </w:rPr>
          <w:fldChar w:fldCharType="end"/>
        </w:r>
      </w:hyperlink>
    </w:p>
    <w:p w14:paraId="52718AF3" w14:textId="378F0D81"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87" w:history="1">
        <w:r w:rsidRPr="00225B43">
          <w:rPr>
            <w:rStyle w:val="Hyperlink"/>
            <w:noProof/>
          </w:rPr>
          <w:t>6.6.</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Benchmarking</w:t>
        </w:r>
        <w:r>
          <w:rPr>
            <w:noProof/>
            <w:webHidden/>
          </w:rPr>
          <w:tab/>
        </w:r>
        <w:r>
          <w:rPr>
            <w:noProof/>
            <w:webHidden/>
          </w:rPr>
          <w:fldChar w:fldCharType="begin"/>
        </w:r>
        <w:r>
          <w:rPr>
            <w:noProof/>
            <w:webHidden/>
          </w:rPr>
          <w:instrText xml:space="preserve"> PAGEREF _Toc183381987 \h </w:instrText>
        </w:r>
        <w:r>
          <w:rPr>
            <w:noProof/>
            <w:webHidden/>
          </w:rPr>
        </w:r>
        <w:r>
          <w:rPr>
            <w:noProof/>
            <w:webHidden/>
          </w:rPr>
          <w:fldChar w:fldCharType="separate"/>
        </w:r>
        <w:r>
          <w:rPr>
            <w:noProof/>
            <w:webHidden/>
          </w:rPr>
          <w:t>12</w:t>
        </w:r>
        <w:r>
          <w:rPr>
            <w:noProof/>
            <w:webHidden/>
          </w:rPr>
          <w:fldChar w:fldCharType="end"/>
        </w:r>
      </w:hyperlink>
    </w:p>
    <w:p w14:paraId="68EC601F" w14:textId="5B9A0CE8" w:rsidR="0083069F" w:rsidRDefault="0083069F">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381988" w:history="1">
        <w:r w:rsidRPr="00225B43">
          <w:rPr>
            <w:rStyle w:val="Hyperlink"/>
            <w:noProof/>
          </w:rPr>
          <w:t>7.</w:t>
        </w:r>
        <w:r>
          <w:rPr>
            <w:rFonts w:asciiTheme="minorHAnsi" w:eastAsiaTheme="minorEastAsia" w:hAnsiTheme="minorHAnsi" w:cstheme="minorBidi"/>
            <w:smallCaps w:val="0"/>
            <w:noProof/>
            <w:kern w:val="2"/>
            <w:sz w:val="24"/>
            <w:szCs w:val="24"/>
            <w:lang w:val="en-DE"/>
            <w14:ligatures w14:val="standardContextual"/>
          </w:rPr>
          <w:tab/>
        </w:r>
        <w:r w:rsidRPr="00225B43">
          <w:rPr>
            <w:rStyle w:val="Hyperlink"/>
            <w:noProof/>
          </w:rPr>
          <w:t>Conclusion and Commitment</w:t>
        </w:r>
        <w:r>
          <w:rPr>
            <w:noProof/>
            <w:webHidden/>
          </w:rPr>
          <w:tab/>
        </w:r>
        <w:r>
          <w:rPr>
            <w:noProof/>
            <w:webHidden/>
          </w:rPr>
          <w:fldChar w:fldCharType="begin"/>
        </w:r>
        <w:r>
          <w:rPr>
            <w:noProof/>
            <w:webHidden/>
          </w:rPr>
          <w:instrText xml:space="preserve"> PAGEREF _Toc183381988 \h </w:instrText>
        </w:r>
        <w:r>
          <w:rPr>
            <w:noProof/>
            <w:webHidden/>
          </w:rPr>
        </w:r>
        <w:r>
          <w:rPr>
            <w:noProof/>
            <w:webHidden/>
          </w:rPr>
          <w:fldChar w:fldCharType="separate"/>
        </w:r>
        <w:r>
          <w:rPr>
            <w:noProof/>
            <w:webHidden/>
          </w:rPr>
          <w:t>13</w:t>
        </w:r>
        <w:r>
          <w:rPr>
            <w:noProof/>
            <w:webHidden/>
          </w:rPr>
          <w:fldChar w:fldCharType="end"/>
        </w:r>
      </w:hyperlink>
    </w:p>
    <w:p w14:paraId="4F3068EA" w14:textId="67B723AE"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89" w:history="1">
        <w:r w:rsidRPr="00225B43">
          <w:rPr>
            <w:rStyle w:val="Hyperlink"/>
            <w:noProof/>
          </w:rPr>
          <w:t>7.1.</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Organizational Commitment to Gender Equality</w:t>
        </w:r>
        <w:r>
          <w:rPr>
            <w:noProof/>
            <w:webHidden/>
          </w:rPr>
          <w:tab/>
        </w:r>
        <w:r>
          <w:rPr>
            <w:noProof/>
            <w:webHidden/>
          </w:rPr>
          <w:fldChar w:fldCharType="begin"/>
        </w:r>
        <w:r>
          <w:rPr>
            <w:noProof/>
            <w:webHidden/>
          </w:rPr>
          <w:instrText xml:space="preserve"> PAGEREF _Toc183381989 \h </w:instrText>
        </w:r>
        <w:r>
          <w:rPr>
            <w:noProof/>
            <w:webHidden/>
          </w:rPr>
        </w:r>
        <w:r>
          <w:rPr>
            <w:noProof/>
            <w:webHidden/>
          </w:rPr>
          <w:fldChar w:fldCharType="separate"/>
        </w:r>
        <w:r>
          <w:rPr>
            <w:noProof/>
            <w:webHidden/>
          </w:rPr>
          <w:t>13</w:t>
        </w:r>
        <w:r>
          <w:rPr>
            <w:noProof/>
            <w:webHidden/>
          </w:rPr>
          <w:fldChar w:fldCharType="end"/>
        </w:r>
      </w:hyperlink>
    </w:p>
    <w:p w14:paraId="0F35C92E" w14:textId="0C743676"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90" w:history="1">
        <w:r w:rsidRPr="00225B43">
          <w:rPr>
            <w:rStyle w:val="Hyperlink"/>
            <w:noProof/>
          </w:rPr>
          <w:t>7.2.</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Expected Outcomes</w:t>
        </w:r>
        <w:r>
          <w:rPr>
            <w:noProof/>
            <w:webHidden/>
          </w:rPr>
          <w:tab/>
        </w:r>
        <w:r>
          <w:rPr>
            <w:noProof/>
            <w:webHidden/>
          </w:rPr>
          <w:fldChar w:fldCharType="begin"/>
        </w:r>
        <w:r>
          <w:rPr>
            <w:noProof/>
            <w:webHidden/>
          </w:rPr>
          <w:instrText xml:space="preserve"> PAGEREF _Toc183381990 \h </w:instrText>
        </w:r>
        <w:r>
          <w:rPr>
            <w:noProof/>
            <w:webHidden/>
          </w:rPr>
        </w:r>
        <w:r>
          <w:rPr>
            <w:noProof/>
            <w:webHidden/>
          </w:rPr>
          <w:fldChar w:fldCharType="separate"/>
        </w:r>
        <w:r>
          <w:rPr>
            <w:noProof/>
            <w:webHidden/>
          </w:rPr>
          <w:t>13</w:t>
        </w:r>
        <w:r>
          <w:rPr>
            <w:noProof/>
            <w:webHidden/>
          </w:rPr>
          <w:fldChar w:fldCharType="end"/>
        </w:r>
      </w:hyperlink>
    </w:p>
    <w:p w14:paraId="1D7399F8" w14:textId="6666E46A"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91" w:history="1">
        <w:r w:rsidRPr="00225B43">
          <w:rPr>
            <w:rStyle w:val="Hyperlink"/>
            <w:noProof/>
          </w:rPr>
          <w:t>7.3.</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Building a Sustainable Culture of Inclusion</w:t>
        </w:r>
        <w:r>
          <w:rPr>
            <w:noProof/>
            <w:webHidden/>
          </w:rPr>
          <w:tab/>
        </w:r>
        <w:r>
          <w:rPr>
            <w:noProof/>
            <w:webHidden/>
          </w:rPr>
          <w:fldChar w:fldCharType="begin"/>
        </w:r>
        <w:r>
          <w:rPr>
            <w:noProof/>
            <w:webHidden/>
          </w:rPr>
          <w:instrText xml:space="preserve"> PAGEREF _Toc183381991 \h </w:instrText>
        </w:r>
        <w:r>
          <w:rPr>
            <w:noProof/>
            <w:webHidden/>
          </w:rPr>
        </w:r>
        <w:r>
          <w:rPr>
            <w:noProof/>
            <w:webHidden/>
          </w:rPr>
          <w:fldChar w:fldCharType="separate"/>
        </w:r>
        <w:r>
          <w:rPr>
            <w:noProof/>
            <w:webHidden/>
          </w:rPr>
          <w:t>13</w:t>
        </w:r>
        <w:r>
          <w:rPr>
            <w:noProof/>
            <w:webHidden/>
          </w:rPr>
          <w:fldChar w:fldCharType="end"/>
        </w:r>
      </w:hyperlink>
    </w:p>
    <w:p w14:paraId="76E671AB" w14:textId="5D42005D"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92" w:history="1">
        <w:r w:rsidRPr="00225B43">
          <w:rPr>
            <w:rStyle w:val="Hyperlink"/>
            <w:noProof/>
          </w:rPr>
          <w:t>7.4.</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Next Steps</w:t>
        </w:r>
        <w:r>
          <w:rPr>
            <w:noProof/>
            <w:webHidden/>
          </w:rPr>
          <w:tab/>
        </w:r>
        <w:r>
          <w:rPr>
            <w:noProof/>
            <w:webHidden/>
          </w:rPr>
          <w:fldChar w:fldCharType="begin"/>
        </w:r>
        <w:r>
          <w:rPr>
            <w:noProof/>
            <w:webHidden/>
          </w:rPr>
          <w:instrText xml:space="preserve"> PAGEREF _Toc183381992 \h </w:instrText>
        </w:r>
        <w:r>
          <w:rPr>
            <w:noProof/>
            <w:webHidden/>
          </w:rPr>
        </w:r>
        <w:r>
          <w:rPr>
            <w:noProof/>
            <w:webHidden/>
          </w:rPr>
          <w:fldChar w:fldCharType="separate"/>
        </w:r>
        <w:r>
          <w:rPr>
            <w:noProof/>
            <w:webHidden/>
          </w:rPr>
          <w:t>14</w:t>
        </w:r>
        <w:r>
          <w:rPr>
            <w:noProof/>
            <w:webHidden/>
          </w:rPr>
          <w:fldChar w:fldCharType="end"/>
        </w:r>
      </w:hyperlink>
    </w:p>
    <w:p w14:paraId="01A39E44" w14:textId="27D0C96E"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93" w:history="1">
        <w:r w:rsidRPr="00225B43">
          <w:rPr>
            <w:rStyle w:val="Hyperlink"/>
            <w:noProof/>
          </w:rPr>
          <w:t>7.5.</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Reinforcing Accountability</w:t>
        </w:r>
        <w:r>
          <w:rPr>
            <w:noProof/>
            <w:webHidden/>
          </w:rPr>
          <w:tab/>
        </w:r>
        <w:r>
          <w:rPr>
            <w:noProof/>
            <w:webHidden/>
          </w:rPr>
          <w:fldChar w:fldCharType="begin"/>
        </w:r>
        <w:r>
          <w:rPr>
            <w:noProof/>
            <w:webHidden/>
          </w:rPr>
          <w:instrText xml:space="preserve"> PAGEREF _Toc183381993 \h </w:instrText>
        </w:r>
        <w:r>
          <w:rPr>
            <w:noProof/>
            <w:webHidden/>
          </w:rPr>
        </w:r>
        <w:r>
          <w:rPr>
            <w:noProof/>
            <w:webHidden/>
          </w:rPr>
          <w:fldChar w:fldCharType="separate"/>
        </w:r>
        <w:r>
          <w:rPr>
            <w:noProof/>
            <w:webHidden/>
          </w:rPr>
          <w:t>14</w:t>
        </w:r>
        <w:r>
          <w:rPr>
            <w:noProof/>
            <w:webHidden/>
          </w:rPr>
          <w:fldChar w:fldCharType="end"/>
        </w:r>
      </w:hyperlink>
    </w:p>
    <w:p w14:paraId="7CFB54F7" w14:textId="1A248961"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94" w:history="1">
        <w:r w:rsidRPr="00225B43">
          <w:rPr>
            <w:rStyle w:val="Hyperlink"/>
            <w:noProof/>
          </w:rPr>
          <w:t>7.6.</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Closing Statement</w:t>
        </w:r>
        <w:r>
          <w:rPr>
            <w:noProof/>
            <w:webHidden/>
          </w:rPr>
          <w:tab/>
        </w:r>
        <w:r>
          <w:rPr>
            <w:noProof/>
            <w:webHidden/>
          </w:rPr>
          <w:fldChar w:fldCharType="begin"/>
        </w:r>
        <w:r>
          <w:rPr>
            <w:noProof/>
            <w:webHidden/>
          </w:rPr>
          <w:instrText xml:space="preserve"> PAGEREF _Toc183381994 \h </w:instrText>
        </w:r>
        <w:r>
          <w:rPr>
            <w:noProof/>
            <w:webHidden/>
          </w:rPr>
        </w:r>
        <w:r>
          <w:rPr>
            <w:noProof/>
            <w:webHidden/>
          </w:rPr>
          <w:fldChar w:fldCharType="separate"/>
        </w:r>
        <w:r>
          <w:rPr>
            <w:noProof/>
            <w:webHidden/>
          </w:rPr>
          <w:t>14</w:t>
        </w:r>
        <w:r>
          <w:rPr>
            <w:noProof/>
            <w:webHidden/>
          </w:rPr>
          <w:fldChar w:fldCharType="end"/>
        </w:r>
      </w:hyperlink>
    </w:p>
    <w:p w14:paraId="50F785C3" w14:textId="43348655" w:rsidR="0083069F" w:rsidRDefault="0083069F">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381995" w:history="1">
        <w:r w:rsidRPr="00225B43">
          <w:rPr>
            <w:rStyle w:val="Hyperlink"/>
            <w:noProof/>
          </w:rPr>
          <w:t>8.</w:t>
        </w:r>
        <w:r>
          <w:rPr>
            <w:rFonts w:asciiTheme="minorHAnsi" w:eastAsiaTheme="minorEastAsia" w:hAnsiTheme="minorHAnsi" w:cstheme="minorBidi"/>
            <w:smallCaps w:val="0"/>
            <w:noProof/>
            <w:kern w:val="2"/>
            <w:sz w:val="24"/>
            <w:szCs w:val="24"/>
            <w:lang w:val="en-DE"/>
            <w14:ligatures w14:val="standardContextual"/>
          </w:rPr>
          <w:tab/>
        </w:r>
        <w:r w:rsidRPr="00225B43">
          <w:rPr>
            <w:rStyle w:val="Hyperlink"/>
            <w:noProof/>
          </w:rPr>
          <w:t>Appendices</w:t>
        </w:r>
        <w:r>
          <w:rPr>
            <w:noProof/>
            <w:webHidden/>
          </w:rPr>
          <w:tab/>
        </w:r>
        <w:r>
          <w:rPr>
            <w:noProof/>
            <w:webHidden/>
          </w:rPr>
          <w:fldChar w:fldCharType="begin"/>
        </w:r>
        <w:r>
          <w:rPr>
            <w:noProof/>
            <w:webHidden/>
          </w:rPr>
          <w:instrText xml:space="preserve"> PAGEREF _Toc183381995 \h </w:instrText>
        </w:r>
        <w:r>
          <w:rPr>
            <w:noProof/>
            <w:webHidden/>
          </w:rPr>
        </w:r>
        <w:r>
          <w:rPr>
            <w:noProof/>
            <w:webHidden/>
          </w:rPr>
          <w:fldChar w:fldCharType="separate"/>
        </w:r>
        <w:r>
          <w:rPr>
            <w:noProof/>
            <w:webHidden/>
          </w:rPr>
          <w:t>14</w:t>
        </w:r>
        <w:r>
          <w:rPr>
            <w:noProof/>
            <w:webHidden/>
          </w:rPr>
          <w:fldChar w:fldCharType="end"/>
        </w:r>
      </w:hyperlink>
    </w:p>
    <w:p w14:paraId="42D35CC9" w14:textId="6D53491D"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96" w:history="1">
        <w:r w:rsidRPr="00225B43">
          <w:rPr>
            <w:rStyle w:val="Hyperlink"/>
            <w:noProof/>
          </w:rPr>
          <w:t>8.1.</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Supporting Data and Statistics</w:t>
        </w:r>
        <w:r>
          <w:rPr>
            <w:noProof/>
            <w:webHidden/>
          </w:rPr>
          <w:tab/>
        </w:r>
        <w:r>
          <w:rPr>
            <w:noProof/>
            <w:webHidden/>
          </w:rPr>
          <w:fldChar w:fldCharType="begin"/>
        </w:r>
        <w:r>
          <w:rPr>
            <w:noProof/>
            <w:webHidden/>
          </w:rPr>
          <w:instrText xml:space="preserve"> PAGEREF _Toc183381996 \h </w:instrText>
        </w:r>
        <w:r>
          <w:rPr>
            <w:noProof/>
            <w:webHidden/>
          </w:rPr>
        </w:r>
        <w:r>
          <w:rPr>
            <w:noProof/>
            <w:webHidden/>
          </w:rPr>
          <w:fldChar w:fldCharType="separate"/>
        </w:r>
        <w:r>
          <w:rPr>
            <w:noProof/>
            <w:webHidden/>
          </w:rPr>
          <w:t>15</w:t>
        </w:r>
        <w:r>
          <w:rPr>
            <w:noProof/>
            <w:webHidden/>
          </w:rPr>
          <w:fldChar w:fldCharType="end"/>
        </w:r>
      </w:hyperlink>
    </w:p>
    <w:p w14:paraId="419B67C8" w14:textId="6D5C10DA"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97" w:history="1">
        <w:r w:rsidRPr="00225B43">
          <w:rPr>
            <w:rStyle w:val="Hyperlink"/>
            <w:noProof/>
          </w:rPr>
          <w:t>8.2.</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Policy References</w:t>
        </w:r>
        <w:r>
          <w:rPr>
            <w:noProof/>
            <w:webHidden/>
          </w:rPr>
          <w:tab/>
        </w:r>
        <w:r>
          <w:rPr>
            <w:noProof/>
            <w:webHidden/>
          </w:rPr>
          <w:fldChar w:fldCharType="begin"/>
        </w:r>
        <w:r>
          <w:rPr>
            <w:noProof/>
            <w:webHidden/>
          </w:rPr>
          <w:instrText xml:space="preserve"> PAGEREF _Toc183381997 \h </w:instrText>
        </w:r>
        <w:r>
          <w:rPr>
            <w:noProof/>
            <w:webHidden/>
          </w:rPr>
        </w:r>
        <w:r>
          <w:rPr>
            <w:noProof/>
            <w:webHidden/>
          </w:rPr>
          <w:fldChar w:fldCharType="separate"/>
        </w:r>
        <w:r>
          <w:rPr>
            <w:noProof/>
            <w:webHidden/>
          </w:rPr>
          <w:t>15</w:t>
        </w:r>
        <w:r>
          <w:rPr>
            <w:noProof/>
            <w:webHidden/>
          </w:rPr>
          <w:fldChar w:fldCharType="end"/>
        </w:r>
      </w:hyperlink>
    </w:p>
    <w:p w14:paraId="01E9388E" w14:textId="6193CA2D"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98" w:history="1">
        <w:r w:rsidRPr="00225B43">
          <w:rPr>
            <w:rStyle w:val="Hyperlink"/>
            <w:noProof/>
          </w:rPr>
          <w:t>8.3.</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Legislative and Funding Requirements</w:t>
        </w:r>
        <w:r>
          <w:rPr>
            <w:noProof/>
            <w:webHidden/>
          </w:rPr>
          <w:tab/>
        </w:r>
        <w:r>
          <w:rPr>
            <w:noProof/>
            <w:webHidden/>
          </w:rPr>
          <w:fldChar w:fldCharType="begin"/>
        </w:r>
        <w:r>
          <w:rPr>
            <w:noProof/>
            <w:webHidden/>
          </w:rPr>
          <w:instrText xml:space="preserve"> PAGEREF _Toc183381998 \h </w:instrText>
        </w:r>
        <w:r>
          <w:rPr>
            <w:noProof/>
            <w:webHidden/>
          </w:rPr>
        </w:r>
        <w:r>
          <w:rPr>
            <w:noProof/>
            <w:webHidden/>
          </w:rPr>
          <w:fldChar w:fldCharType="separate"/>
        </w:r>
        <w:r>
          <w:rPr>
            <w:noProof/>
            <w:webHidden/>
          </w:rPr>
          <w:t>15</w:t>
        </w:r>
        <w:r>
          <w:rPr>
            <w:noProof/>
            <w:webHidden/>
          </w:rPr>
          <w:fldChar w:fldCharType="end"/>
        </w:r>
      </w:hyperlink>
    </w:p>
    <w:p w14:paraId="6B2B4B57" w14:textId="02133CDB"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1999" w:history="1">
        <w:r w:rsidRPr="00225B43">
          <w:rPr>
            <w:rStyle w:val="Hyperlink"/>
            <w:noProof/>
          </w:rPr>
          <w:t>8.4.</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Sample Tools and Templates</w:t>
        </w:r>
        <w:r>
          <w:rPr>
            <w:noProof/>
            <w:webHidden/>
          </w:rPr>
          <w:tab/>
        </w:r>
        <w:r>
          <w:rPr>
            <w:noProof/>
            <w:webHidden/>
          </w:rPr>
          <w:fldChar w:fldCharType="begin"/>
        </w:r>
        <w:r>
          <w:rPr>
            <w:noProof/>
            <w:webHidden/>
          </w:rPr>
          <w:instrText xml:space="preserve"> PAGEREF _Toc183381999 \h </w:instrText>
        </w:r>
        <w:r>
          <w:rPr>
            <w:noProof/>
            <w:webHidden/>
          </w:rPr>
        </w:r>
        <w:r>
          <w:rPr>
            <w:noProof/>
            <w:webHidden/>
          </w:rPr>
          <w:fldChar w:fldCharType="separate"/>
        </w:r>
        <w:r>
          <w:rPr>
            <w:noProof/>
            <w:webHidden/>
          </w:rPr>
          <w:t>15</w:t>
        </w:r>
        <w:r>
          <w:rPr>
            <w:noProof/>
            <w:webHidden/>
          </w:rPr>
          <w:fldChar w:fldCharType="end"/>
        </w:r>
      </w:hyperlink>
    </w:p>
    <w:p w14:paraId="76F64BCE" w14:textId="672CFCBC"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2000" w:history="1">
        <w:r w:rsidRPr="00225B43">
          <w:rPr>
            <w:rStyle w:val="Hyperlink"/>
            <w:noProof/>
          </w:rPr>
          <w:t>8.5.</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Case Studies and Best Practices</w:t>
        </w:r>
        <w:r>
          <w:rPr>
            <w:noProof/>
            <w:webHidden/>
          </w:rPr>
          <w:tab/>
        </w:r>
        <w:r>
          <w:rPr>
            <w:noProof/>
            <w:webHidden/>
          </w:rPr>
          <w:fldChar w:fldCharType="begin"/>
        </w:r>
        <w:r>
          <w:rPr>
            <w:noProof/>
            <w:webHidden/>
          </w:rPr>
          <w:instrText xml:space="preserve"> PAGEREF _Toc183382000 \h </w:instrText>
        </w:r>
        <w:r>
          <w:rPr>
            <w:noProof/>
            <w:webHidden/>
          </w:rPr>
        </w:r>
        <w:r>
          <w:rPr>
            <w:noProof/>
            <w:webHidden/>
          </w:rPr>
          <w:fldChar w:fldCharType="separate"/>
        </w:r>
        <w:r>
          <w:rPr>
            <w:noProof/>
            <w:webHidden/>
          </w:rPr>
          <w:t>16</w:t>
        </w:r>
        <w:r>
          <w:rPr>
            <w:noProof/>
            <w:webHidden/>
          </w:rPr>
          <w:fldChar w:fldCharType="end"/>
        </w:r>
      </w:hyperlink>
    </w:p>
    <w:p w14:paraId="61C710B3" w14:textId="2149EA8C"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2001" w:history="1">
        <w:r w:rsidRPr="00225B43">
          <w:rPr>
            <w:rStyle w:val="Hyperlink"/>
            <w:noProof/>
          </w:rPr>
          <w:t>8.6.</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Glossary of Terms</w:t>
        </w:r>
        <w:r>
          <w:rPr>
            <w:noProof/>
            <w:webHidden/>
          </w:rPr>
          <w:tab/>
        </w:r>
        <w:r>
          <w:rPr>
            <w:noProof/>
            <w:webHidden/>
          </w:rPr>
          <w:fldChar w:fldCharType="begin"/>
        </w:r>
        <w:r>
          <w:rPr>
            <w:noProof/>
            <w:webHidden/>
          </w:rPr>
          <w:instrText xml:space="preserve"> PAGEREF _Toc183382001 \h </w:instrText>
        </w:r>
        <w:r>
          <w:rPr>
            <w:noProof/>
            <w:webHidden/>
          </w:rPr>
        </w:r>
        <w:r>
          <w:rPr>
            <w:noProof/>
            <w:webHidden/>
          </w:rPr>
          <w:fldChar w:fldCharType="separate"/>
        </w:r>
        <w:r>
          <w:rPr>
            <w:noProof/>
            <w:webHidden/>
          </w:rPr>
          <w:t>16</w:t>
        </w:r>
        <w:r>
          <w:rPr>
            <w:noProof/>
            <w:webHidden/>
          </w:rPr>
          <w:fldChar w:fldCharType="end"/>
        </w:r>
      </w:hyperlink>
    </w:p>
    <w:p w14:paraId="2CD88E67" w14:textId="56B72F37"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2002" w:history="1">
        <w:r w:rsidRPr="00225B43">
          <w:rPr>
            <w:rStyle w:val="Hyperlink"/>
            <w:noProof/>
          </w:rPr>
          <w:t>8.7.</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Additional Resources</w:t>
        </w:r>
        <w:r>
          <w:rPr>
            <w:noProof/>
            <w:webHidden/>
          </w:rPr>
          <w:tab/>
        </w:r>
        <w:r>
          <w:rPr>
            <w:noProof/>
            <w:webHidden/>
          </w:rPr>
          <w:fldChar w:fldCharType="begin"/>
        </w:r>
        <w:r>
          <w:rPr>
            <w:noProof/>
            <w:webHidden/>
          </w:rPr>
          <w:instrText xml:space="preserve"> PAGEREF _Toc183382002 \h </w:instrText>
        </w:r>
        <w:r>
          <w:rPr>
            <w:noProof/>
            <w:webHidden/>
          </w:rPr>
        </w:r>
        <w:r>
          <w:rPr>
            <w:noProof/>
            <w:webHidden/>
          </w:rPr>
          <w:fldChar w:fldCharType="separate"/>
        </w:r>
        <w:r>
          <w:rPr>
            <w:noProof/>
            <w:webHidden/>
          </w:rPr>
          <w:t>16</w:t>
        </w:r>
        <w:r>
          <w:rPr>
            <w:noProof/>
            <w:webHidden/>
          </w:rPr>
          <w:fldChar w:fldCharType="end"/>
        </w:r>
      </w:hyperlink>
    </w:p>
    <w:p w14:paraId="0ADBC410" w14:textId="610CC4C9" w:rsidR="0083069F" w:rsidRDefault="0083069F">
      <w:pPr>
        <w:pStyle w:val="TOC2"/>
        <w:tabs>
          <w:tab w:val="left" w:pos="720"/>
          <w:tab w:val="right" w:leader="dot" w:pos="10194"/>
        </w:tabs>
        <w:rPr>
          <w:rFonts w:asciiTheme="minorHAnsi" w:eastAsiaTheme="minorEastAsia" w:hAnsiTheme="minorHAnsi" w:cstheme="minorBidi"/>
          <w:smallCaps w:val="0"/>
          <w:noProof/>
          <w:kern w:val="2"/>
          <w:sz w:val="24"/>
          <w:szCs w:val="24"/>
          <w:lang w:val="en-DE"/>
          <w14:ligatures w14:val="standardContextual"/>
        </w:rPr>
      </w:pPr>
      <w:hyperlink w:anchor="_Toc183382003" w:history="1">
        <w:r w:rsidRPr="00225B43">
          <w:rPr>
            <w:rStyle w:val="Hyperlink"/>
            <w:noProof/>
          </w:rPr>
          <w:t>9.</w:t>
        </w:r>
        <w:r>
          <w:rPr>
            <w:rFonts w:asciiTheme="minorHAnsi" w:eastAsiaTheme="minorEastAsia" w:hAnsiTheme="minorHAnsi" w:cstheme="minorBidi"/>
            <w:smallCaps w:val="0"/>
            <w:noProof/>
            <w:kern w:val="2"/>
            <w:sz w:val="24"/>
            <w:szCs w:val="24"/>
            <w:lang w:val="en-DE"/>
            <w14:ligatures w14:val="standardContextual"/>
          </w:rPr>
          <w:tab/>
        </w:r>
        <w:r w:rsidRPr="00225B43">
          <w:rPr>
            <w:rStyle w:val="Hyperlink"/>
            <w:noProof/>
          </w:rPr>
          <w:t>Supplementary Section: Practical Implementation Tips</w:t>
        </w:r>
        <w:r>
          <w:rPr>
            <w:noProof/>
            <w:webHidden/>
          </w:rPr>
          <w:tab/>
        </w:r>
        <w:r>
          <w:rPr>
            <w:noProof/>
            <w:webHidden/>
          </w:rPr>
          <w:fldChar w:fldCharType="begin"/>
        </w:r>
        <w:r>
          <w:rPr>
            <w:noProof/>
            <w:webHidden/>
          </w:rPr>
          <w:instrText xml:space="preserve"> PAGEREF _Toc183382003 \h </w:instrText>
        </w:r>
        <w:r>
          <w:rPr>
            <w:noProof/>
            <w:webHidden/>
          </w:rPr>
        </w:r>
        <w:r>
          <w:rPr>
            <w:noProof/>
            <w:webHidden/>
          </w:rPr>
          <w:fldChar w:fldCharType="separate"/>
        </w:r>
        <w:r>
          <w:rPr>
            <w:noProof/>
            <w:webHidden/>
          </w:rPr>
          <w:t>16</w:t>
        </w:r>
        <w:r>
          <w:rPr>
            <w:noProof/>
            <w:webHidden/>
          </w:rPr>
          <w:fldChar w:fldCharType="end"/>
        </w:r>
      </w:hyperlink>
    </w:p>
    <w:p w14:paraId="2BFD4798" w14:textId="2ABA5B6F"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2004" w:history="1">
        <w:r w:rsidRPr="00225B43">
          <w:rPr>
            <w:rStyle w:val="Hyperlink"/>
            <w:noProof/>
          </w:rPr>
          <w:t>9.1.</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Prioritizing Actions</w:t>
        </w:r>
        <w:r>
          <w:rPr>
            <w:noProof/>
            <w:webHidden/>
          </w:rPr>
          <w:tab/>
        </w:r>
        <w:r>
          <w:rPr>
            <w:noProof/>
            <w:webHidden/>
          </w:rPr>
          <w:fldChar w:fldCharType="begin"/>
        </w:r>
        <w:r>
          <w:rPr>
            <w:noProof/>
            <w:webHidden/>
          </w:rPr>
          <w:instrText xml:space="preserve"> PAGEREF _Toc183382004 \h </w:instrText>
        </w:r>
        <w:r>
          <w:rPr>
            <w:noProof/>
            <w:webHidden/>
          </w:rPr>
        </w:r>
        <w:r>
          <w:rPr>
            <w:noProof/>
            <w:webHidden/>
          </w:rPr>
          <w:fldChar w:fldCharType="separate"/>
        </w:r>
        <w:r>
          <w:rPr>
            <w:noProof/>
            <w:webHidden/>
          </w:rPr>
          <w:t>17</w:t>
        </w:r>
        <w:r>
          <w:rPr>
            <w:noProof/>
            <w:webHidden/>
          </w:rPr>
          <w:fldChar w:fldCharType="end"/>
        </w:r>
      </w:hyperlink>
    </w:p>
    <w:p w14:paraId="2EB06B63" w14:textId="502D2EDA"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2005" w:history="1">
        <w:r w:rsidRPr="00225B43">
          <w:rPr>
            <w:rStyle w:val="Hyperlink"/>
            <w:noProof/>
          </w:rPr>
          <w:t>9.2.</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Engaging Stakeholders</w:t>
        </w:r>
        <w:r>
          <w:rPr>
            <w:noProof/>
            <w:webHidden/>
          </w:rPr>
          <w:tab/>
        </w:r>
        <w:r>
          <w:rPr>
            <w:noProof/>
            <w:webHidden/>
          </w:rPr>
          <w:fldChar w:fldCharType="begin"/>
        </w:r>
        <w:r>
          <w:rPr>
            <w:noProof/>
            <w:webHidden/>
          </w:rPr>
          <w:instrText xml:space="preserve"> PAGEREF _Toc183382005 \h </w:instrText>
        </w:r>
        <w:r>
          <w:rPr>
            <w:noProof/>
            <w:webHidden/>
          </w:rPr>
        </w:r>
        <w:r>
          <w:rPr>
            <w:noProof/>
            <w:webHidden/>
          </w:rPr>
          <w:fldChar w:fldCharType="separate"/>
        </w:r>
        <w:r>
          <w:rPr>
            <w:noProof/>
            <w:webHidden/>
          </w:rPr>
          <w:t>17</w:t>
        </w:r>
        <w:r>
          <w:rPr>
            <w:noProof/>
            <w:webHidden/>
          </w:rPr>
          <w:fldChar w:fldCharType="end"/>
        </w:r>
      </w:hyperlink>
    </w:p>
    <w:p w14:paraId="41146E49" w14:textId="164A5AFD"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2006" w:history="1">
        <w:r w:rsidRPr="00225B43">
          <w:rPr>
            <w:rStyle w:val="Hyperlink"/>
            <w:noProof/>
          </w:rPr>
          <w:t>9.3.</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Managing Resistance to Change</w:t>
        </w:r>
        <w:r>
          <w:rPr>
            <w:noProof/>
            <w:webHidden/>
          </w:rPr>
          <w:tab/>
        </w:r>
        <w:r>
          <w:rPr>
            <w:noProof/>
            <w:webHidden/>
          </w:rPr>
          <w:fldChar w:fldCharType="begin"/>
        </w:r>
        <w:r>
          <w:rPr>
            <w:noProof/>
            <w:webHidden/>
          </w:rPr>
          <w:instrText xml:space="preserve"> PAGEREF _Toc183382006 \h </w:instrText>
        </w:r>
        <w:r>
          <w:rPr>
            <w:noProof/>
            <w:webHidden/>
          </w:rPr>
        </w:r>
        <w:r>
          <w:rPr>
            <w:noProof/>
            <w:webHidden/>
          </w:rPr>
          <w:fldChar w:fldCharType="separate"/>
        </w:r>
        <w:r>
          <w:rPr>
            <w:noProof/>
            <w:webHidden/>
          </w:rPr>
          <w:t>17</w:t>
        </w:r>
        <w:r>
          <w:rPr>
            <w:noProof/>
            <w:webHidden/>
          </w:rPr>
          <w:fldChar w:fldCharType="end"/>
        </w:r>
      </w:hyperlink>
    </w:p>
    <w:p w14:paraId="47D7BEA3" w14:textId="301E8EB7"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2007" w:history="1">
        <w:r w:rsidRPr="00225B43">
          <w:rPr>
            <w:rStyle w:val="Hyperlink"/>
            <w:noProof/>
          </w:rPr>
          <w:t>9.4.</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Maximizing Resource Efficiency</w:t>
        </w:r>
        <w:r>
          <w:rPr>
            <w:noProof/>
            <w:webHidden/>
          </w:rPr>
          <w:tab/>
        </w:r>
        <w:r>
          <w:rPr>
            <w:noProof/>
            <w:webHidden/>
          </w:rPr>
          <w:fldChar w:fldCharType="begin"/>
        </w:r>
        <w:r>
          <w:rPr>
            <w:noProof/>
            <w:webHidden/>
          </w:rPr>
          <w:instrText xml:space="preserve"> PAGEREF _Toc183382007 \h </w:instrText>
        </w:r>
        <w:r>
          <w:rPr>
            <w:noProof/>
            <w:webHidden/>
          </w:rPr>
        </w:r>
        <w:r>
          <w:rPr>
            <w:noProof/>
            <w:webHidden/>
          </w:rPr>
          <w:fldChar w:fldCharType="separate"/>
        </w:r>
        <w:r>
          <w:rPr>
            <w:noProof/>
            <w:webHidden/>
          </w:rPr>
          <w:t>17</w:t>
        </w:r>
        <w:r>
          <w:rPr>
            <w:noProof/>
            <w:webHidden/>
          </w:rPr>
          <w:fldChar w:fldCharType="end"/>
        </w:r>
      </w:hyperlink>
    </w:p>
    <w:p w14:paraId="3AB93E12" w14:textId="6312E4C0"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2008" w:history="1">
        <w:r w:rsidRPr="00225B43">
          <w:rPr>
            <w:rStyle w:val="Hyperlink"/>
            <w:noProof/>
          </w:rPr>
          <w:t>9.5.</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Embedding Gender Equality into Organizational Culture</w:t>
        </w:r>
        <w:r>
          <w:rPr>
            <w:noProof/>
            <w:webHidden/>
          </w:rPr>
          <w:tab/>
        </w:r>
        <w:r>
          <w:rPr>
            <w:noProof/>
            <w:webHidden/>
          </w:rPr>
          <w:fldChar w:fldCharType="begin"/>
        </w:r>
        <w:r>
          <w:rPr>
            <w:noProof/>
            <w:webHidden/>
          </w:rPr>
          <w:instrText xml:space="preserve"> PAGEREF _Toc183382008 \h </w:instrText>
        </w:r>
        <w:r>
          <w:rPr>
            <w:noProof/>
            <w:webHidden/>
          </w:rPr>
        </w:r>
        <w:r>
          <w:rPr>
            <w:noProof/>
            <w:webHidden/>
          </w:rPr>
          <w:fldChar w:fldCharType="separate"/>
        </w:r>
        <w:r>
          <w:rPr>
            <w:noProof/>
            <w:webHidden/>
          </w:rPr>
          <w:t>18</w:t>
        </w:r>
        <w:r>
          <w:rPr>
            <w:noProof/>
            <w:webHidden/>
          </w:rPr>
          <w:fldChar w:fldCharType="end"/>
        </w:r>
      </w:hyperlink>
    </w:p>
    <w:p w14:paraId="6F8EFD9F" w14:textId="3F7753E3" w:rsidR="0083069F" w:rsidRDefault="0083069F">
      <w:pPr>
        <w:pStyle w:val="TOC3"/>
        <w:tabs>
          <w:tab w:val="left" w:pos="1440"/>
          <w:tab w:val="right" w:leader="dot" w:pos="10194"/>
        </w:tabs>
        <w:rPr>
          <w:rFonts w:asciiTheme="minorHAnsi" w:eastAsiaTheme="minorEastAsia" w:hAnsiTheme="minorHAnsi" w:cstheme="minorBidi"/>
          <w:iCs w:val="0"/>
          <w:noProof/>
          <w:kern w:val="2"/>
          <w:sz w:val="24"/>
          <w:szCs w:val="24"/>
          <w:lang w:val="en-DE"/>
          <w14:ligatures w14:val="standardContextual"/>
        </w:rPr>
      </w:pPr>
      <w:hyperlink w:anchor="_Toc183382009" w:history="1">
        <w:r w:rsidRPr="00225B43">
          <w:rPr>
            <w:rStyle w:val="Hyperlink"/>
            <w:noProof/>
          </w:rPr>
          <w:t>9.6.</w:t>
        </w:r>
        <w:r>
          <w:rPr>
            <w:rFonts w:asciiTheme="minorHAnsi" w:eastAsiaTheme="minorEastAsia" w:hAnsiTheme="minorHAnsi" w:cstheme="minorBidi"/>
            <w:iCs w:val="0"/>
            <w:noProof/>
            <w:kern w:val="2"/>
            <w:sz w:val="24"/>
            <w:szCs w:val="24"/>
            <w:lang w:val="en-DE"/>
            <w14:ligatures w14:val="standardContextual"/>
          </w:rPr>
          <w:tab/>
        </w:r>
        <w:r w:rsidRPr="00225B43">
          <w:rPr>
            <w:rStyle w:val="Hyperlink"/>
            <w:noProof/>
          </w:rPr>
          <w:t>Adapting to Evolving Needs</w:t>
        </w:r>
        <w:r>
          <w:rPr>
            <w:noProof/>
            <w:webHidden/>
          </w:rPr>
          <w:tab/>
        </w:r>
        <w:r>
          <w:rPr>
            <w:noProof/>
            <w:webHidden/>
          </w:rPr>
          <w:fldChar w:fldCharType="begin"/>
        </w:r>
        <w:r>
          <w:rPr>
            <w:noProof/>
            <w:webHidden/>
          </w:rPr>
          <w:instrText xml:space="preserve"> PAGEREF _Toc183382009 \h </w:instrText>
        </w:r>
        <w:r>
          <w:rPr>
            <w:noProof/>
            <w:webHidden/>
          </w:rPr>
        </w:r>
        <w:r>
          <w:rPr>
            <w:noProof/>
            <w:webHidden/>
          </w:rPr>
          <w:fldChar w:fldCharType="separate"/>
        </w:r>
        <w:r>
          <w:rPr>
            <w:noProof/>
            <w:webHidden/>
          </w:rPr>
          <w:t>18</w:t>
        </w:r>
        <w:r>
          <w:rPr>
            <w:noProof/>
            <w:webHidden/>
          </w:rPr>
          <w:fldChar w:fldCharType="end"/>
        </w:r>
      </w:hyperlink>
    </w:p>
    <w:p w14:paraId="70BF2537" w14:textId="5BA4A8BB" w:rsidR="00C24E13" w:rsidRPr="00DE7705" w:rsidRDefault="00074C35" w:rsidP="00DE7705">
      <w:pPr>
        <w:spacing w:after="200"/>
        <w:jc w:val="both"/>
        <w:rPr>
          <w:b/>
          <w:lang w:val="en-US"/>
        </w:rPr>
      </w:pPr>
      <w:r w:rsidRPr="00DE7705">
        <w:rPr>
          <w:bCs/>
          <w:caps/>
          <w:smallCaps/>
          <w:sz w:val="20"/>
          <w:szCs w:val="20"/>
          <w:lang w:val="en-US"/>
        </w:rPr>
        <w:fldChar w:fldCharType="end"/>
      </w:r>
    </w:p>
    <w:p w14:paraId="119071F4" w14:textId="77777777" w:rsidR="006274AF" w:rsidRPr="00DE7705" w:rsidRDefault="006274AF" w:rsidP="00DE7705">
      <w:pPr>
        <w:jc w:val="both"/>
        <w:rPr>
          <w:b/>
          <w:lang w:val="en-US"/>
        </w:rPr>
      </w:pPr>
    </w:p>
    <w:p w14:paraId="1437D6B5" w14:textId="6D70F35E" w:rsidR="00530C3C" w:rsidRPr="00DE7705" w:rsidRDefault="006274AF" w:rsidP="0000555A">
      <w:pPr>
        <w:pStyle w:val="Heading2"/>
        <w:rPr>
          <w:sz w:val="27"/>
          <w:szCs w:val="27"/>
          <w:lang w:val="en-US"/>
        </w:rPr>
      </w:pPr>
      <w:bookmarkStart w:id="0" w:name="_heading=h.gjdgxs" w:colFirst="0" w:colLast="0"/>
      <w:bookmarkEnd w:id="0"/>
      <w:r w:rsidRPr="00DE7705">
        <w:rPr>
          <w:lang w:val="en-US"/>
        </w:rPr>
        <w:br w:type="page"/>
      </w:r>
      <w:bookmarkStart w:id="1" w:name="_Toc183381949"/>
      <w:r w:rsidR="00530C3C" w:rsidRPr="00DE7705">
        <w:rPr>
          <w:lang w:val="en-US"/>
        </w:rPr>
        <w:lastRenderedPageBreak/>
        <w:t>Introduction and Context</w:t>
      </w:r>
      <w:bookmarkEnd w:id="1"/>
    </w:p>
    <w:p w14:paraId="3D349820" w14:textId="49F7638F" w:rsidR="00530C3C" w:rsidRPr="00DE7705" w:rsidRDefault="00530C3C" w:rsidP="0000555A">
      <w:pPr>
        <w:pStyle w:val="Heading3"/>
      </w:pPr>
      <w:bookmarkStart w:id="2" w:name="_Toc183381950"/>
      <w:r w:rsidRPr="0000555A">
        <w:t>Purpose</w:t>
      </w:r>
      <w:r w:rsidRPr="00DE7705">
        <w:t xml:space="preserve"> of </w:t>
      </w:r>
      <w:r w:rsidRPr="0000555A">
        <w:t>the</w:t>
      </w:r>
      <w:r w:rsidRPr="00DE7705">
        <w:t xml:space="preserve"> Plan</w:t>
      </w:r>
      <w:bookmarkEnd w:id="2"/>
    </w:p>
    <w:p w14:paraId="25BCCA36"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This Gender Equality Plan (GEP) serves as a practical framework to promote gender balance and inclusivity across all levels of your organization. Designed to align with global standards and funding requirements (e.g., Horizon Europe), the plan provides actionable steps to eliminate gender disparities, foster equitable opportunities, and create a supportive workplace culture.</w:t>
      </w:r>
    </w:p>
    <w:p w14:paraId="56A63123"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The GEP is intended to be a living document, adaptable to your organization’s specific needs, goals, and sectoral challenges. It empowers startups, scaleups, SMEs, and research organizations to take measurable steps toward achieving meaningful and sustainable gender equality.</w:t>
      </w:r>
    </w:p>
    <w:p w14:paraId="40B7FC68" w14:textId="5BAA9338" w:rsidR="00530C3C" w:rsidRPr="00DE7705" w:rsidRDefault="00530C3C" w:rsidP="0000555A">
      <w:pPr>
        <w:pStyle w:val="Heading3"/>
      </w:pPr>
      <w:bookmarkStart w:id="3" w:name="_Toc183381951"/>
      <w:r w:rsidRPr="00DE7705">
        <w:t>Alignment with Organizational Goals</w:t>
      </w:r>
      <w:bookmarkEnd w:id="3"/>
    </w:p>
    <w:p w14:paraId="6D5B02D0"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By integrating gender equality into your strategic objectives, this plan ensures that diversity and inclusion are not just values but drivers of innovation, growth, and competitive advantage. It supports your organization’s broader mission by leveraging the diverse perspectives and talents of your team, leading to enhanced decision-making, increased productivity, and stronger stakeholder relationships.</w:t>
      </w:r>
    </w:p>
    <w:p w14:paraId="5787C804"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For research groups and organizations, the GEP contributes to academic excellence by fostering diverse research teams, improving collaboration, and meeting the requirements of funding bodies committed to equality and diversity.</w:t>
      </w:r>
    </w:p>
    <w:p w14:paraId="0F11355F" w14:textId="3E9DB061" w:rsidR="00530C3C" w:rsidRPr="00DE7705" w:rsidRDefault="00530C3C" w:rsidP="0000555A">
      <w:pPr>
        <w:pStyle w:val="Heading3"/>
      </w:pPr>
      <w:bookmarkStart w:id="4" w:name="_Toc183381952"/>
      <w:r w:rsidRPr="00DE7705">
        <w:t>Legal and Funding Compliance</w:t>
      </w:r>
      <w:bookmarkEnd w:id="4"/>
    </w:p>
    <w:p w14:paraId="223930EA"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Implementing a Gender Equality Plan is increasingly recognized as a requirement for accessing public and private funding opportunities, including Horizon Europe. This template aligns with key international and regional legislation, ensuring your organization meets legal and ethical standards while positioning itself as a leader in gender equality.</w:t>
      </w:r>
    </w:p>
    <w:p w14:paraId="07164BB7"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Key compliance benefits include:</w:t>
      </w:r>
    </w:p>
    <w:p w14:paraId="7D6362A0" w14:textId="77777777" w:rsidR="00530C3C" w:rsidRPr="00DE7705" w:rsidRDefault="00530C3C" w:rsidP="0000555A">
      <w:pPr>
        <w:numPr>
          <w:ilvl w:val="0"/>
          <w:numId w:val="143"/>
        </w:numPr>
        <w:snapToGrid w:val="0"/>
        <w:spacing w:before="120" w:after="120"/>
        <w:jc w:val="both"/>
        <w:rPr>
          <w:color w:val="000000"/>
          <w:lang w:val="en-US"/>
        </w:rPr>
      </w:pPr>
      <w:r w:rsidRPr="00DE7705">
        <w:rPr>
          <w:color w:val="000000"/>
          <w:lang w:val="en-US"/>
        </w:rPr>
        <w:t>Meeting Horizon Europe’s eligibility criteria for research grants.</w:t>
      </w:r>
    </w:p>
    <w:p w14:paraId="68CB8856" w14:textId="77777777" w:rsidR="00530C3C" w:rsidRPr="00DE7705" w:rsidRDefault="00530C3C" w:rsidP="0000555A">
      <w:pPr>
        <w:numPr>
          <w:ilvl w:val="0"/>
          <w:numId w:val="143"/>
        </w:numPr>
        <w:snapToGrid w:val="0"/>
        <w:spacing w:before="120" w:after="120"/>
        <w:jc w:val="both"/>
        <w:rPr>
          <w:color w:val="000000"/>
          <w:lang w:val="en-US"/>
        </w:rPr>
      </w:pPr>
      <w:r w:rsidRPr="00DE7705">
        <w:rPr>
          <w:color w:val="000000"/>
          <w:lang w:val="en-US"/>
        </w:rPr>
        <w:t>Aligning with national and international gender equality directives.</w:t>
      </w:r>
    </w:p>
    <w:p w14:paraId="633A40F4" w14:textId="77777777" w:rsidR="00530C3C" w:rsidRPr="00DE7705" w:rsidRDefault="00530C3C" w:rsidP="0000555A">
      <w:pPr>
        <w:numPr>
          <w:ilvl w:val="0"/>
          <w:numId w:val="143"/>
        </w:numPr>
        <w:snapToGrid w:val="0"/>
        <w:spacing w:before="120" w:after="120"/>
        <w:jc w:val="both"/>
        <w:rPr>
          <w:color w:val="000000"/>
          <w:lang w:val="en-US"/>
        </w:rPr>
      </w:pPr>
      <w:r w:rsidRPr="00DE7705">
        <w:rPr>
          <w:color w:val="000000"/>
          <w:lang w:val="en-US"/>
        </w:rPr>
        <w:t>Enhancing your organization’s reputation for inclusivity and fairness.</w:t>
      </w:r>
    </w:p>
    <w:p w14:paraId="4CDAB831" w14:textId="6481FA32" w:rsidR="00530C3C" w:rsidRPr="00DE7705" w:rsidRDefault="00530C3C" w:rsidP="0000555A">
      <w:pPr>
        <w:pStyle w:val="Heading3"/>
      </w:pPr>
      <w:bookmarkStart w:id="5" w:name="_Toc183381953"/>
      <w:r w:rsidRPr="00DE7705">
        <w:t>Customizability and Scalability</w:t>
      </w:r>
      <w:bookmarkEnd w:id="5"/>
    </w:p>
    <w:p w14:paraId="7DD90AAF"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This template is designed to be flexible and applicable to a wide range of organizations, from early-stage startups to large-scale research institutions. Each section can be tailored to reflect your organization’s size, industry, and operational context. Whether your focus is on building a diverse team, addressing pay equity, or fostering leadership opportunities, this GEP provides a foundation for your unique journey toward gender equality.</w:t>
      </w:r>
    </w:p>
    <w:p w14:paraId="0A7BE871" w14:textId="450987A7" w:rsidR="00530C3C" w:rsidRPr="00DE7705" w:rsidRDefault="00530C3C" w:rsidP="0000555A">
      <w:pPr>
        <w:pStyle w:val="Heading3"/>
      </w:pPr>
      <w:bookmarkStart w:id="6" w:name="_Toc183381954"/>
      <w:r w:rsidRPr="00DE7705">
        <w:t>Why Gender Equality Matters</w:t>
      </w:r>
      <w:bookmarkEnd w:id="6"/>
    </w:p>
    <w:p w14:paraId="4E90FD1C"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Gender equality is not just a social responsibility; it is a strategic imperative. Organizations that prioritize diversity and inclusion consistently outperform those that do not. Research demonstrates that gender-diverse teams:</w:t>
      </w:r>
    </w:p>
    <w:p w14:paraId="2B4AEEA5" w14:textId="77777777" w:rsidR="00530C3C" w:rsidRPr="00DE7705" w:rsidRDefault="00530C3C" w:rsidP="0000555A">
      <w:pPr>
        <w:numPr>
          <w:ilvl w:val="0"/>
          <w:numId w:val="144"/>
        </w:numPr>
        <w:snapToGrid w:val="0"/>
        <w:spacing w:before="120" w:after="120"/>
        <w:jc w:val="both"/>
        <w:rPr>
          <w:color w:val="000000"/>
          <w:lang w:val="en-US"/>
        </w:rPr>
      </w:pPr>
      <w:r w:rsidRPr="00DE7705">
        <w:rPr>
          <w:color w:val="000000"/>
          <w:lang w:val="en-US"/>
        </w:rPr>
        <w:t>Deliver higher levels of innovation and creativity.</w:t>
      </w:r>
    </w:p>
    <w:p w14:paraId="74B1F0C0" w14:textId="77777777" w:rsidR="00530C3C" w:rsidRPr="00DE7705" w:rsidRDefault="00530C3C" w:rsidP="0000555A">
      <w:pPr>
        <w:numPr>
          <w:ilvl w:val="0"/>
          <w:numId w:val="144"/>
        </w:numPr>
        <w:snapToGrid w:val="0"/>
        <w:spacing w:before="120" w:after="120"/>
        <w:jc w:val="both"/>
        <w:rPr>
          <w:color w:val="000000"/>
          <w:lang w:val="en-US"/>
        </w:rPr>
      </w:pPr>
      <w:r w:rsidRPr="00DE7705">
        <w:rPr>
          <w:color w:val="000000"/>
          <w:lang w:val="en-US"/>
        </w:rPr>
        <w:lastRenderedPageBreak/>
        <w:t>Achieve better financial performance.</w:t>
      </w:r>
    </w:p>
    <w:p w14:paraId="696DFA85" w14:textId="77777777" w:rsidR="00530C3C" w:rsidRPr="00DE7705" w:rsidRDefault="00530C3C" w:rsidP="0000555A">
      <w:pPr>
        <w:numPr>
          <w:ilvl w:val="0"/>
          <w:numId w:val="144"/>
        </w:numPr>
        <w:snapToGrid w:val="0"/>
        <w:spacing w:before="120" w:after="120"/>
        <w:jc w:val="both"/>
        <w:rPr>
          <w:color w:val="000000"/>
          <w:lang w:val="en-US"/>
        </w:rPr>
      </w:pPr>
      <w:r w:rsidRPr="00DE7705">
        <w:rPr>
          <w:color w:val="000000"/>
          <w:lang w:val="en-US"/>
        </w:rPr>
        <w:t>Build stronger relationships with stakeholders and customers.</w:t>
      </w:r>
    </w:p>
    <w:p w14:paraId="3B30BB6D"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By committing to gender equality, your organization gains access to a broader talent pool, enhances employee satisfaction and retention, and demonstrates its commitment to ethical business practices.</w:t>
      </w:r>
    </w:p>
    <w:p w14:paraId="70265F97" w14:textId="7C550069" w:rsidR="00530C3C" w:rsidRPr="00DE7705" w:rsidRDefault="00530C3C" w:rsidP="0000555A">
      <w:pPr>
        <w:pStyle w:val="Heading2"/>
        <w:rPr>
          <w:sz w:val="27"/>
          <w:szCs w:val="27"/>
        </w:rPr>
      </w:pPr>
      <w:bookmarkStart w:id="7" w:name="_Toc183381955"/>
      <w:r w:rsidRPr="00DE7705">
        <w:t>Assessment of Current State</w:t>
      </w:r>
      <w:bookmarkEnd w:id="7"/>
    </w:p>
    <w:p w14:paraId="0B2E0770" w14:textId="43095F46" w:rsidR="00530C3C" w:rsidRPr="00DE7705" w:rsidRDefault="00530C3C" w:rsidP="0000555A">
      <w:pPr>
        <w:pStyle w:val="Heading3"/>
      </w:pPr>
      <w:bookmarkStart w:id="8" w:name="_Toc183381956"/>
      <w:r w:rsidRPr="00DE7705">
        <w:t>Workforce Gender Statistics</w:t>
      </w:r>
      <w:bookmarkEnd w:id="8"/>
    </w:p>
    <w:p w14:paraId="7FE01698"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Conducting an analysis of your current workforce is a critical first step in developing an effective Gender Equality Plan. This section provides a framework for assessing gender representation at all organizational levels, identifying imbalances, and setting a baseline for progress.</w:t>
      </w:r>
    </w:p>
    <w:p w14:paraId="52CFCD4A"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Key Metrics to Collect and Analyze:</w:t>
      </w:r>
    </w:p>
    <w:p w14:paraId="09036455" w14:textId="77777777" w:rsidR="00530C3C" w:rsidRPr="00DE7705" w:rsidRDefault="00530C3C" w:rsidP="0000555A">
      <w:pPr>
        <w:numPr>
          <w:ilvl w:val="0"/>
          <w:numId w:val="145"/>
        </w:numPr>
        <w:snapToGrid w:val="0"/>
        <w:spacing w:before="120" w:after="120"/>
        <w:jc w:val="both"/>
        <w:rPr>
          <w:color w:val="000000"/>
          <w:lang w:val="en-US"/>
        </w:rPr>
      </w:pPr>
      <w:proofErr w:type="gramStart"/>
      <w:r w:rsidRPr="00DE7705">
        <w:rPr>
          <w:rStyle w:val="Strong"/>
          <w:color w:val="000000"/>
          <w:lang w:val="en-US"/>
        </w:rPr>
        <w:t>Overall</w:t>
      </w:r>
      <w:proofErr w:type="gramEnd"/>
      <w:r w:rsidRPr="00DE7705">
        <w:rPr>
          <w:rStyle w:val="Strong"/>
          <w:color w:val="000000"/>
          <w:lang w:val="en-US"/>
        </w:rPr>
        <w:t xml:space="preserve"> Gender Distribution</w:t>
      </w:r>
      <w:r w:rsidRPr="00DE7705">
        <w:rPr>
          <w:color w:val="000000"/>
          <w:lang w:val="en-US"/>
        </w:rPr>
        <w:t>: Percentage of men, women, and non-binary individuals across the organization.</w:t>
      </w:r>
    </w:p>
    <w:p w14:paraId="622CB930" w14:textId="77777777" w:rsidR="00530C3C" w:rsidRPr="00DE7705" w:rsidRDefault="00530C3C" w:rsidP="0000555A">
      <w:pPr>
        <w:numPr>
          <w:ilvl w:val="0"/>
          <w:numId w:val="145"/>
        </w:numPr>
        <w:snapToGrid w:val="0"/>
        <w:spacing w:before="120" w:after="120"/>
        <w:jc w:val="both"/>
        <w:rPr>
          <w:color w:val="000000"/>
          <w:lang w:val="en-US"/>
        </w:rPr>
      </w:pPr>
      <w:r w:rsidRPr="00DE7705">
        <w:rPr>
          <w:rStyle w:val="Strong"/>
          <w:color w:val="000000"/>
          <w:lang w:val="en-US"/>
        </w:rPr>
        <w:t>Role-Specific Representation</w:t>
      </w:r>
      <w:r w:rsidRPr="00DE7705">
        <w:rPr>
          <w:color w:val="000000"/>
          <w:lang w:val="en-US"/>
        </w:rPr>
        <w:t>: Gender breakdown across departments, job levels, and specific roles (e.g., technical vs. non-technical, leadership vs. staff).</w:t>
      </w:r>
    </w:p>
    <w:p w14:paraId="68C95BFF" w14:textId="77777777" w:rsidR="00530C3C" w:rsidRPr="00DE7705" w:rsidRDefault="00530C3C" w:rsidP="0000555A">
      <w:pPr>
        <w:numPr>
          <w:ilvl w:val="0"/>
          <w:numId w:val="145"/>
        </w:numPr>
        <w:snapToGrid w:val="0"/>
        <w:spacing w:before="120" w:after="120"/>
        <w:jc w:val="both"/>
        <w:rPr>
          <w:color w:val="000000"/>
          <w:lang w:val="en-US"/>
        </w:rPr>
      </w:pPr>
      <w:r w:rsidRPr="00DE7705">
        <w:rPr>
          <w:rStyle w:val="Strong"/>
          <w:color w:val="000000"/>
          <w:lang w:val="en-US"/>
        </w:rPr>
        <w:t>Recruitment and Retention Trends</w:t>
      </w:r>
      <w:r w:rsidRPr="00DE7705">
        <w:rPr>
          <w:color w:val="000000"/>
          <w:lang w:val="en-US"/>
        </w:rPr>
        <w:t>: Analysis of gender ratios in hiring, promotions, and turnover.</w:t>
      </w:r>
    </w:p>
    <w:p w14:paraId="0FDB459E"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This data can be gathered through HR systems, surveys, or self-reporting and should be updated regularly to track progress.</w:t>
      </w:r>
    </w:p>
    <w:p w14:paraId="6A0A7B2A" w14:textId="5533432F" w:rsidR="00530C3C" w:rsidRPr="0000555A" w:rsidRDefault="00530C3C" w:rsidP="0000555A">
      <w:pPr>
        <w:pStyle w:val="NormalWeb"/>
        <w:snapToGrid w:val="0"/>
        <w:spacing w:before="120" w:beforeAutospacing="0" w:after="120" w:afterAutospacing="0"/>
        <w:jc w:val="both"/>
        <w:rPr>
          <w:b/>
          <w:color w:val="000000"/>
          <w:lang w:val="en-US"/>
        </w:rPr>
      </w:pPr>
      <w:r w:rsidRPr="00DE7705">
        <w:rPr>
          <w:rStyle w:val="Strong"/>
          <w:color w:val="000000"/>
          <w:lang w:val="en-US"/>
        </w:rPr>
        <w:t>Template Guidance:</w:t>
      </w:r>
      <w:r w:rsidR="0000555A">
        <w:rPr>
          <w:rStyle w:val="Strong"/>
          <w:color w:val="000000"/>
          <w:lang w:val="en-US"/>
        </w:rPr>
        <w:t xml:space="preserve"> </w:t>
      </w:r>
      <w:r w:rsidRPr="00DE7705">
        <w:rPr>
          <w:color w:val="000000"/>
          <w:lang w:val="en-US"/>
        </w:rPr>
        <w:t>Startups and SMEs may focus on collecting basic statistics (e.g., overall workforce gender breakdown), while larger research organizations can delve deeper into role-specific analysis or compare data to industry benchmarks.</w:t>
      </w:r>
    </w:p>
    <w:p w14:paraId="2F23E003" w14:textId="235CDE40" w:rsidR="00530C3C" w:rsidRPr="00DE7705" w:rsidRDefault="00530C3C" w:rsidP="0000555A">
      <w:pPr>
        <w:pStyle w:val="Heading3"/>
      </w:pPr>
      <w:bookmarkStart w:id="9" w:name="_Toc183381957"/>
      <w:r w:rsidRPr="00DE7705">
        <w:t>Leadership and Decision-Making Roles</w:t>
      </w:r>
      <w:bookmarkEnd w:id="9"/>
    </w:p>
    <w:p w14:paraId="0E55A032"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Assessing gender representation in leadership is crucial for understanding equity in decision-making. Examine the gender composition of:</w:t>
      </w:r>
    </w:p>
    <w:p w14:paraId="05EF4E1F" w14:textId="77777777" w:rsidR="00530C3C" w:rsidRPr="00DE7705" w:rsidRDefault="00530C3C" w:rsidP="0000555A">
      <w:pPr>
        <w:numPr>
          <w:ilvl w:val="0"/>
          <w:numId w:val="146"/>
        </w:numPr>
        <w:snapToGrid w:val="0"/>
        <w:spacing w:before="120" w:after="120"/>
        <w:jc w:val="both"/>
        <w:rPr>
          <w:color w:val="000000"/>
          <w:lang w:val="en-US"/>
        </w:rPr>
      </w:pPr>
      <w:r w:rsidRPr="00DE7705">
        <w:rPr>
          <w:color w:val="000000"/>
          <w:lang w:val="en-US"/>
        </w:rPr>
        <w:t>Executive teams and board members.</w:t>
      </w:r>
    </w:p>
    <w:p w14:paraId="4894B854" w14:textId="77777777" w:rsidR="00530C3C" w:rsidRPr="00DE7705" w:rsidRDefault="00530C3C" w:rsidP="0000555A">
      <w:pPr>
        <w:numPr>
          <w:ilvl w:val="0"/>
          <w:numId w:val="146"/>
        </w:numPr>
        <w:snapToGrid w:val="0"/>
        <w:spacing w:before="120" w:after="120"/>
        <w:jc w:val="both"/>
        <w:rPr>
          <w:color w:val="000000"/>
          <w:lang w:val="en-US"/>
        </w:rPr>
      </w:pPr>
      <w:r w:rsidRPr="00DE7705">
        <w:rPr>
          <w:color w:val="000000"/>
          <w:lang w:val="en-US"/>
        </w:rPr>
        <w:t>Middle management and team leaders.</w:t>
      </w:r>
    </w:p>
    <w:p w14:paraId="0C7049C8" w14:textId="77777777" w:rsidR="00530C3C" w:rsidRPr="00DE7705" w:rsidRDefault="00530C3C" w:rsidP="0000555A">
      <w:pPr>
        <w:numPr>
          <w:ilvl w:val="0"/>
          <w:numId w:val="146"/>
        </w:numPr>
        <w:snapToGrid w:val="0"/>
        <w:spacing w:before="120" w:after="120"/>
        <w:jc w:val="both"/>
        <w:rPr>
          <w:color w:val="000000"/>
          <w:lang w:val="en-US"/>
        </w:rPr>
      </w:pPr>
      <w:r w:rsidRPr="00DE7705">
        <w:rPr>
          <w:color w:val="000000"/>
          <w:lang w:val="en-US"/>
        </w:rPr>
        <w:t>Committees and advisory groups.</w:t>
      </w:r>
    </w:p>
    <w:p w14:paraId="4ACB3A46"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Identify areas where women or underrepresented genders are missing from leadership roles and consider how this affects organizational decision-making.</w:t>
      </w:r>
    </w:p>
    <w:p w14:paraId="7187673E" w14:textId="380AD5DD"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Startups with small teams can focus on promoting equal opportunities for leadership as the company grows. Research organizations should assess gender representation in research project leadership and institutional governance.</w:t>
      </w:r>
    </w:p>
    <w:p w14:paraId="7290B13A" w14:textId="75E468F7" w:rsidR="00530C3C" w:rsidRPr="00DE7705" w:rsidRDefault="00530C3C" w:rsidP="0000555A">
      <w:pPr>
        <w:pStyle w:val="Heading3"/>
      </w:pPr>
      <w:bookmarkStart w:id="10" w:name="_Toc183381958"/>
      <w:r w:rsidRPr="00DE7705">
        <w:t>Recruitment and Retention Trends</w:t>
      </w:r>
      <w:bookmarkEnd w:id="10"/>
    </w:p>
    <w:p w14:paraId="33EBFA14"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Evaluate how your organization attracts, hires, and retains talent across genders. Key questions to consider:</w:t>
      </w:r>
    </w:p>
    <w:p w14:paraId="7EE59C6A" w14:textId="77777777" w:rsidR="00530C3C" w:rsidRPr="00DE7705" w:rsidRDefault="00530C3C" w:rsidP="0000555A">
      <w:pPr>
        <w:numPr>
          <w:ilvl w:val="0"/>
          <w:numId w:val="147"/>
        </w:numPr>
        <w:snapToGrid w:val="0"/>
        <w:spacing w:before="120" w:after="120"/>
        <w:jc w:val="both"/>
        <w:rPr>
          <w:color w:val="000000"/>
          <w:lang w:val="en-US"/>
        </w:rPr>
      </w:pPr>
      <w:r w:rsidRPr="00DE7705">
        <w:rPr>
          <w:color w:val="000000"/>
          <w:lang w:val="en-US"/>
        </w:rPr>
        <w:t>Are job descriptions, postings, and outreach efforts inclusive and gender-neutral?</w:t>
      </w:r>
    </w:p>
    <w:p w14:paraId="49AE95D4" w14:textId="77777777" w:rsidR="00530C3C" w:rsidRPr="00DE7705" w:rsidRDefault="00530C3C" w:rsidP="0000555A">
      <w:pPr>
        <w:numPr>
          <w:ilvl w:val="0"/>
          <w:numId w:val="147"/>
        </w:numPr>
        <w:snapToGrid w:val="0"/>
        <w:spacing w:before="120" w:after="120"/>
        <w:jc w:val="both"/>
        <w:rPr>
          <w:color w:val="000000"/>
          <w:lang w:val="en-US"/>
        </w:rPr>
      </w:pPr>
      <w:r w:rsidRPr="00DE7705">
        <w:rPr>
          <w:color w:val="000000"/>
          <w:lang w:val="en-US"/>
        </w:rPr>
        <w:lastRenderedPageBreak/>
        <w:t>What is the gender breakdown of applicants, interviewees, and hires?</w:t>
      </w:r>
    </w:p>
    <w:p w14:paraId="49B6C1A7" w14:textId="77777777" w:rsidR="00530C3C" w:rsidRPr="00DE7705" w:rsidRDefault="00530C3C" w:rsidP="0000555A">
      <w:pPr>
        <w:numPr>
          <w:ilvl w:val="0"/>
          <w:numId w:val="147"/>
        </w:numPr>
        <w:snapToGrid w:val="0"/>
        <w:spacing w:before="120" w:after="120"/>
        <w:jc w:val="both"/>
        <w:rPr>
          <w:color w:val="000000"/>
          <w:lang w:val="en-US"/>
        </w:rPr>
      </w:pPr>
      <w:r w:rsidRPr="00DE7705">
        <w:rPr>
          <w:color w:val="000000"/>
          <w:lang w:val="en-US"/>
        </w:rPr>
        <w:t>Are there disparities in retention rates or reasons for employee turnover across genders?</w:t>
      </w:r>
    </w:p>
    <w:p w14:paraId="03300321" w14:textId="57586A5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Organizations can use this assessment to identify biases in recruitment processes or cultural factors contributing to gender disparities in retention. Tailor this analysis to align with your current hiring practices and industry norms.</w:t>
      </w:r>
    </w:p>
    <w:p w14:paraId="63F4CC32" w14:textId="24451762" w:rsidR="00530C3C" w:rsidRPr="00DE7705" w:rsidRDefault="00530C3C" w:rsidP="0000555A">
      <w:pPr>
        <w:pStyle w:val="Heading3"/>
      </w:pPr>
      <w:bookmarkStart w:id="11" w:name="_Toc183381959"/>
      <w:r w:rsidRPr="00DE7705">
        <w:t>Work Culture and Inclusivity Evaluation</w:t>
      </w:r>
      <w:bookmarkEnd w:id="11"/>
    </w:p>
    <w:p w14:paraId="414A97BF"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Understanding the lived experiences of employees is essential to creating a more inclusive workplace. Gather qualitative and quantitative data to assess:</w:t>
      </w:r>
    </w:p>
    <w:p w14:paraId="65AC5559" w14:textId="77777777" w:rsidR="00530C3C" w:rsidRPr="00DE7705" w:rsidRDefault="00530C3C" w:rsidP="0000555A">
      <w:pPr>
        <w:numPr>
          <w:ilvl w:val="0"/>
          <w:numId w:val="148"/>
        </w:numPr>
        <w:snapToGrid w:val="0"/>
        <w:spacing w:before="120" w:after="120"/>
        <w:jc w:val="both"/>
        <w:rPr>
          <w:color w:val="000000"/>
          <w:lang w:val="en-US"/>
        </w:rPr>
      </w:pPr>
      <w:r w:rsidRPr="00DE7705">
        <w:rPr>
          <w:color w:val="000000"/>
          <w:lang w:val="en-US"/>
        </w:rPr>
        <w:t>Employee perceptions of gender inclusivity in the workplace.</w:t>
      </w:r>
    </w:p>
    <w:p w14:paraId="1F5324CE" w14:textId="77777777" w:rsidR="00530C3C" w:rsidRPr="00DE7705" w:rsidRDefault="00530C3C" w:rsidP="0000555A">
      <w:pPr>
        <w:numPr>
          <w:ilvl w:val="0"/>
          <w:numId w:val="148"/>
        </w:numPr>
        <w:snapToGrid w:val="0"/>
        <w:spacing w:before="120" w:after="120"/>
        <w:jc w:val="both"/>
        <w:rPr>
          <w:color w:val="000000"/>
          <w:lang w:val="en-US"/>
        </w:rPr>
      </w:pPr>
      <w:r w:rsidRPr="00DE7705">
        <w:rPr>
          <w:color w:val="000000"/>
          <w:lang w:val="en-US"/>
        </w:rPr>
        <w:t>Incidence (or absence) of discrimination or harassment.</w:t>
      </w:r>
    </w:p>
    <w:p w14:paraId="53B7B4C6" w14:textId="77777777" w:rsidR="00530C3C" w:rsidRPr="00DE7705" w:rsidRDefault="00530C3C" w:rsidP="0000555A">
      <w:pPr>
        <w:numPr>
          <w:ilvl w:val="0"/>
          <w:numId w:val="148"/>
        </w:numPr>
        <w:snapToGrid w:val="0"/>
        <w:spacing w:before="120" w:after="120"/>
        <w:jc w:val="both"/>
        <w:rPr>
          <w:color w:val="000000"/>
          <w:lang w:val="en-US"/>
        </w:rPr>
      </w:pPr>
      <w:r w:rsidRPr="00DE7705">
        <w:rPr>
          <w:color w:val="000000"/>
          <w:lang w:val="en-US"/>
        </w:rPr>
        <w:t>Accessibility of family-friendly policies, flexible work arrangements, and accommodations.</w:t>
      </w:r>
    </w:p>
    <w:p w14:paraId="499EE3C6"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Conduct surveys, focus groups, or interviews to gather insights into how your workplace culture supports or hinders gender equality.</w:t>
      </w:r>
    </w:p>
    <w:p w14:paraId="6F950695" w14:textId="648828B0"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Smaller organizations may rely on informal feedback from employees, while larger research groups and SMEs might implement formal surveys or external assessments to evaluate inclusivity.</w:t>
      </w:r>
    </w:p>
    <w:p w14:paraId="432A724C" w14:textId="282FD8EA" w:rsidR="00530C3C" w:rsidRPr="00DE7705" w:rsidRDefault="00530C3C" w:rsidP="0000555A">
      <w:pPr>
        <w:pStyle w:val="Heading3"/>
      </w:pPr>
      <w:bookmarkStart w:id="12" w:name="_Toc183381960"/>
      <w:r w:rsidRPr="00DE7705">
        <w:t>Gap Analysis</w:t>
      </w:r>
      <w:bookmarkEnd w:id="12"/>
    </w:p>
    <w:p w14:paraId="4E6FA44D"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Summarize the findings from the sections above to identify:</w:t>
      </w:r>
    </w:p>
    <w:p w14:paraId="2BFEFDE2" w14:textId="77777777" w:rsidR="00530C3C" w:rsidRPr="00DE7705" w:rsidRDefault="00530C3C" w:rsidP="0000555A">
      <w:pPr>
        <w:numPr>
          <w:ilvl w:val="0"/>
          <w:numId w:val="149"/>
        </w:numPr>
        <w:snapToGrid w:val="0"/>
        <w:spacing w:before="120" w:after="120"/>
        <w:jc w:val="both"/>
        <w:rPr>
          <w:color w:val="000000"/>
          <w:lang w:val="en-US"/>
        </w:rPr>
      </w:pPr>
      <w:r w:rsidRPr="00DE7705">
        <w:rPr>
          <w:color w:val="000000"/>
          <w:lang w:val="en-US"/>
        </w:rPr>
        <w:t>Areas where gender imbalances exist (e.g., leadership, specific departments, or hiring practices).</w:t>
      </w:r>
    </w:p>
    <w:p w14:paraId="705E8DC2" w14:textId="77777777" w:rsidR="00530C3C" w:rsidRPr="00DE7705" w:rsidRDefault="00530C3C" w:rsidP="0000555A">
      <w:pPr>
        <w:numPr>
          <w:ilvl w:val="0"/>
          <w:numId w:val="149"/>
        </w:numPr>
        <w:snapToGrid w:val="0"/>
        <w:spacing w:before="120" w:after="120"/>
        <w:jc w:val="both"/>
        <w:rPr>
          <w:color w:val="000000"/>
          <w:lang w:val="en-US"/>
        </w:rPr>
      </w:pPr>
      <w:r w:rsidRPr="00DE7705">
        <w:rPr>
          <w:color w:val="000000"/>
          <w:lang w:val="en-US"/>
        </w:rPr>
        <w:t>Policies or practices contributing to these disparities.</w:t>
      </w:r>
    </w:p>
    <w:p w14:paraId="76713054" w14:textId="77777777" w:rsidR="00530C3C" w:rsidRPr="00DE7705" w:rsidRDefault="00530C3C" w:rsidP="0000555A">
      <w:pPr>
        <w:numPr>
          <w:ilvl w:val="0"/>
          <w:numId w:val="149"/>
        </w:numPr>
        <w:snapToGrid w:val="0"/>
        <w:spacing w:before="120" w:after="120"/>
        <w:jc w:val="both"/>
        <w:rPr>
          <w:color w:val="000000"/>
          <w:lang w:val="en-US"/>
        </w:rPr>
      </w:pPr>
      <w:r w:rsidRPr="00DE7705">
        <w:rPr>
          <w:color w:val="000000"/>
          <w:lang w:val="en-US"/>
        </w:rPr>
        <w:t>Opportunities for immediate improvement and long-term strategic focus.</w:t>
      </w:r>
    </w:p>
    <w:p w14:paraId="6F57F33C"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This gap analysis provides the foundation for setting meaningful goals and objectives in the next chapter of the plan.</w:t>
      </w:r>
    </w:p>
    <w:p w14:paraId="38DB7512" w14:textId="209014EF" w:rsidR="00530C3C" w:rsidRPr="00DE7705" w:rsidRDefault="00530C3C" w:rsidP="0000555A">
      <w:pPr>
        <w:pStyle w:val="Heading2"/>
        <w:rPr>
          <w:sz w:val="27"/>
          <w:szCs w:val="27"/>
        </w:rPr>
      </w:pPr>
      <w:bookmarkStart w:id="13" w:name="_Toc183381961"/>
      <w:r w:rsidRPr="00DE7705">
        <w:t>Goals and Objectives</w:t>
      </w:r>
      <w:bookmarkEnd w:id="13"/>
    </w:p>
    <w:p w14:paraId="562701FD" w14:textId="1C0F6E61" w:rsidR="00530C3C" w:rsidRPr="00DE7705" w:rsidRDefault="00530C3C" w:rsidP="0000555A">
      <w:pPr>
        <w:pStyle w:val="Heading3"/>
      </w:pPr>
      <w:bookmarkStart w:id="14" w:name="_Toc183381962"/>
      <w:r w:rsidRPr="00DE7705">
        <w:t>Setting Goals</w:t>
      </w:r>
      <w:bookmarkEnd w:id="14"/>
    </w:p>
    <w:p w14:paraId="31842792"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Based on the assessment of your current state, establish clear, actionable goals to address the identified gender disparities. These goals should be tailored to your organization’s size, sector, and operational context, ensuring relevance and achievability.</w:t>
      </w:r>
    </w:p>
    <w:p w14:paraId="35EECBA7"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Goals:</w:t>
      </w:r>
    </w:p>
    <w:p w14:paraId="2507A7AD" w14:textId="77777777" w:rsidR="00530C3C" w:rsidRPr="00DE7705" w:rsidRDefault="00530C3C" w:rsidP="0000555A">
      <w:pPr>
        <w:numPr>
          <w:ilvl w:val="0"/>
          <w:numId w:val="150"/>
        </w:numPr>
        <w:snapToGrid w:val="0"/>
        <w:spacing w:before="120" w:after="120"/>
        <w:jc w:val="both"/>
        <w:rPr>
          <w:color w:val="000000"/>
          <w:lang w:val="en-US"/>
        </w:rPr>
      </w:pPr>
      <w:r w:rsidRPr="00DE7705">
        <w:rPr>
          <w:color w:val="000000"/>
          <w:lang w:val="en-US"/>
        </w:rPr>
        <w:t>Achieve gender parity (50/50 representation) in leadership roles within five years.</w:t>
      </w:r>
    </w:p>
    <w:p w14:paraId="31B861CE" w14:textId="77777777" w:rsidR="00530C3C" w:rsidRPr="00DE7705" w:rsidRDefault="00530C3C" w:rsidP="0000555A">
      <w:pPr>
        <w:numPr>
          <w:ilvl w:val="0"/>
          <w:numId w:val="150"/>
        </w:numPr>
        <w:snapToGrid w:val="0"/>
        <w:spacing w:before="120" w:after="120"/>
        <w:jc w:val="both"/>
        <w:rPr>
          <w:color w:val="000000"/>
          <w:lang w:val="en-US"/>
        </w:rPr>
      </w:pPr>
      <w:r w:rsidRPr="00DE7705">
        <w:rPr>
          <w:color w:val="000000"/>
          <w:lang w:val="en-US"/>
        </w:rPr>
        <w:t>Increase the percentage of underrepresented genders in technical roles by 20% over the next three years.</w:t>
      </w:r>
    </w:p>
    <w:p w14:paraId="098CDA08" w14:textId="77777777" w:rsidR="00530C3C" w:rsidRPr="00DE7705" w:rsidRDefault="00530C3C" w:rsidP="0000555A">
      <w:pPr>
        <w:numPr>
          <w:ilvl w:val="0"/>
          <w:numId w:val="150"/>
        </w:numPr>
        <w:snapToGrid w:val="0"/>
        <w:spacing w:before="120" w:after="120"/>
        <w:jc w:val="both"/>
        <w:rPr>
          <w:color w:val="000000"/>
          <w:lang w:val="en-US"/>
        </w:rPr>
      </w:pPr>
      <w:r w:rsidRPr="00DE7705">
        <w:rPr>
          <w:color w:val="000000"/>
          <w:lang w:val="en-US"/>
        </w:rPr>
        <w:t>Reduce gender pay gaps by implementing equitable compensation practices.</w:t>
      </w:r>
    </w:p>
    <w:p w14:paraId="7B950F3D" w14:textId="77777777" w:rsidR="00530C3C" w:rsidRPr="00DE7705" w:rsidRDefault="00530C3C" w:rsidP="0000555A">
      <w:pPr>
        <w:numPr>
          <w:ilvl w:val="0"/>
          <w:numId w:val="150"/>
        </w:numPr>
        <w:snapToGrid w:val="0"/>
        <w:spacing w:before="120" w:after="120"/>
        <w:jc w:val="both"/>
        <w:rPr>
          <w:color w:val="000000"/>
          <w:lang w:val="en-US"/>
        </w:rPr>
      </w:pPr>
      <w:r w:rsidRPr="00DE7705">
        <w:rPr>
          <w:color w:val="000000"/>
          <w:lang w:val="en-US"/>
        </w:rPr>
        <w:lastRenderedPageBreak/>
        <w:t>Enhance the retention rate of women and non-binary employees through supportive policies and programs.</w:t>
      </w:r>
    </w:p>
    <w:p w14:paraId="2076890E" w14:textId="7B4BF72D"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For startups and scaleups, focus on achievable short-term goals (e.g., improving recruitment practices). Larger organizations and research groups can set more complex, long-term objectives that align with their strategic vision.</w:t>
      </w:r>
    </w:p>
    <w:p w14:paraId="7E749528" w14:textId="2D29A861" w:rsidR="00530C3C" w:rsidRPr="00DE7705" w:rsidRDefault="00530C3C" w:rsidP="0000555A">
      <w:pPr>
        <w:pStyle w:val="Heading3"/>
      </w:pPr>
      <w:bookmarkStart w:id="15" w:name="_Toc183381963"/>
      <w:r w:rsidRPr="00DE7705">
        <w:t>Short-Term Objectives</w:t>
      </w:r>
      <w:bookmarkEnd w:id="15"/>
    </w:p>
    <w:p w14:paraId="598B0CC7"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Short-term objectives are specific, measurable steps your organization can take within the first 12-24 months of implementing the Gender Equality Plan.</w:t>
      </w:r>
    </w:p>
    <w:p w14:paraId="467601D7"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Short-Term Objectives:</w:t>
      </w:r>
    </w:p>
    <w:p w14:paraId="38315CE3" w14:textId="77777777" w:rsidR="00530C3C" w:rsidRPr="00DE7705" w:rsidRDefault="00530C3C" w:rsidP="0000555A">
      <w:pPr>
        <w:numPr>
          <w:ilvl w:val="0"/>
          <w:numId w:val="151"/>
        </w:numPr>
        <w:snapToGrid w:val="0"/>
        <w:spacing w:before="120" w:after="120"/>
        <w:jc w:val="both"/>
        <w:rPr>
          <w:color w:val="000000"/>
          <w:lang w:val="en-US"/>
        </w:rPr>
      </w:pPr>
      <w:r w:rsidRPr="00DE7705">
        <w:rPr>
          <w:color w:val="000000"/>
          <w:lang w:val="en-US"/>
        </w:rPr>
        <w:t>Conduct unconscious bias training for all hiring managers.</w:t>
      </w:r>
    </w:p>
    <w:p w14:paraId="58C54AC1" w14:textId="77777777" w:rsidR="00530C3C" w:rsidRPr="00DE7705" w:rsidRDefault="00530C3C" w:rsidP="0000555A">
      <w:pPr>
        <w:numPr>
          <w:ilvl w:val="0"/>
          <w:numId w:val="151"/>
        </w:numPr>
        <w:snapToGrid w:val="0"/>
        <w:spacing w:before="120" w:after="120"/>
        <w:jc w:val="both"/>
        <w:rPr>
          <w:color w:val="000000"/>
          <w:lang w:val="en-US"/>
        </w:rPr>
      </w:pPr>
      <w:r w:rsidRPr="00DE7705">
        <w:rPr>
          <w:color w:val="000000"/>
          <w:lang w:val="en-US"/>
        </w:rPr>
        <w:t>Review job descriptions and recruitment materials for gender-neutral language.</w:t>
      </w:r>
    </w:p>
    <w:p w14:paraId="23D1A33C" w14:textId="77777777" w:rsidR="00530C3C" w:rsidRPr="00DE7705" w:rsidRDefault="00530C3C" w:rsidP="0000555A">
      <w:pPr>
        <w:numPr>
          <w:ilvl w:val="0"/>
          <w:numId w:val="151"/>
        </w:numPr>
        <w:snapToGrid w:val="0"/>
        <w:spacing w:before="120" w:after="120"/>
        <w:jc w:val="both"/>
        <w:rPr>
          <w:color w:val="000000"/>
          <w:lang w:val="en-US"/>
        </w:rPr>
      </w:pPr>
      <w:r w:rsidRPr="00DE7705">
        <w:rPr>
          <w:color w:val="000000"/>
          <w:lang w:val="en-US"/>
        </w:rPr>
        <w:t>Establish mentorship programs to support women and underrepresented genders.</w:t>
      </w:r>
    </w:p>
    <w:p w14:paraId="3C6FF576" w14:textId="77777777" w:rsidR="00530C3C" w:rsidRPr="00DE7705" w:rsidRDefault="00530C3C" w:rsidP="0000555A">
      <w:pPr>
        <w:numPr>
          <w:ilvl w:val="0"/>
          <w:numId w:val="151"/>
        </w:numPr>
        <w:snapToGrid w:val="0"/>
        <w:spacing w:before="120" w:after="120"/>
        <w:jc w:val="both"/>
        <w:rPr>
          <w:color w:val="000000"/>
          <w:lang w:val="en-US"/>
        </w:rPr>
      </w:pPr>
      <w:r w:rsidRPr="00DE7705">
        <w:rPr>
          <w:color w:val="000000"/>
          <w:lang w:val="en-US"/>
        </w:rPr>
        <w:t>Introduce flexible work policies to accommodate diverse employee needs.</w:t>
      </w:r>
    </w:p>
    <w:p w14:paraId="2E288057" w14:textId="7B1D4182"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Startups might focus on foundational changes, such as creating inclusive hiring practices, while research organizations could prioritize initiatives like increasing the visibility of female researchers in conferences and publications.</w:t>
      </w:r>
    </w:p>
    <w:p w14:paraId="62D06697" w14:textId="744A8787" w:rsidR="00530C3C" w:rsidRPr="00DE7705" w:rsidRDefault="00530C3C" w:rsidP="0000555A">
      <w:pPr>
        <w:pStyle w:val="Heading3"/>
      </w:pPr>
      <w:bookmarkStart w:id="16" w:name="_Toc183381964"/>
      <w:r w:rsidRPr="00DE7705">
        <w:t>Long-Term Vision</w:t>
      </w:r>
      <w:bookmarkEnd w:id="16"/>
    </w:p>
    <w:p w14:paraId="6FFC98A7"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A long-term vision outlines the overarching impact your organization aims to achieve through gender equality initiatives.</w:t>
      </w:r>
    </w:p>
    <w:p w14:paraId="48792ACA"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Long-Term Visions:</w:t>
      </w:r>
    </w:p>
    <w:p w14:paraId="6B6B656A" w14:textId="77777777" w:rsidR="00530C3C" w:rsidRPr="00DE7705" w:rsidRDefault="00530C3C" w:rsidP="0000555A">
      <w:pPr>
        <w:numPr>
          <w:ilvl w:val="0"/>
          <w:numId w:val="152"/>
        </w:numPr>
        <w:snapToGrid w:val="0"/>
        <w:spacing w:before="120" w:after="120"/>
        <w:jc w:val="both"/>
        <w:rPr>
          <w:color w:val="000000"/>
          <w:lang w:val="en-US"/>
        </w:rPr>
      </w:pPr>
      <w:r w:rsidRPr="00DE7705">
        <w:rPr>
          <w:color w:val="000000"/>
          <w:lang w:val="en-US"/>
        </w:rPr>
        <w:t>Foster a culture where diversity and inclusivity are core organizational values.</w:t>
      </w:r>
    </w:p>
    <w:p w14:paraId="121E9224" w14:textId="77777777" w:rsidR="00530C3C" w:rsidRPr="00DE7705" w:rsidRDefault="00530C3C" w:rsidP="0000555A">
      <w:pPr>
        <w:numPr>
          <w:ilvl w:val="0"/>
          <w:numId w:val="152"/>
        </w:numPr>
        <w:snapToGrid w:val="0"/>
        <w:spacing w:before="120" w:after="120"/>
        <w:jc w:val="both"/>
        <w:rPr>
          <w:color w:val="000000"/>
          <w:lang w:val="en-US"/>
        </w:rPr>
      </w:pPr>
      <w:r w:rsidRPr="00DE7705">
        <w:rPr>
          <w:color w:val="000000"/>
          <w:lang w:val="en-US"/>
        </w:rPr>
        <w:t>Become a recognized leader in gender equality within your industry or research field.</w:t>
      </w:r>
    </w:p>
    <w:p w14:paraId="39D921A8" w14:textId="77777777" w:rsidR="00530C3C" w:rsidRPr="00DE7705" w:rsidRDefault="00530C3C" w:rsidP="0000555A">
      <w:pPr>
        <w:numPr>
          <w:ilvl w:val="0"/>
          <w:numId w:val="152"/>
        </w:numPr>
        <w:snapToGrid w:val="0"/>
        <w:spacing w:before="120" w:after="120"/>
        <w:jc w:val="both"/>
        <w:rPr>
          <w:color w:val="000000"/>
          <w:lang w:val="en-US"/>
        </w:rPr>
      </w:pPr>
      <w:r w:rsidRPr="00DE7705">
        <w:rPr>
          <w:color w:val="000000"/>
          <w:lang w:val="en-US"/>
        </w:rPr>
        <w:t>Ensure all employees, regardless of gender, have equal opportunities for advancement and leadership.</w:t>
      </w:r>
    </w:p>
    <w:p w14:paraId="59ECF4CF" w14:textId="6BC3137C"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SMEs can emphasize sustainable practices that evolve as they grow, while research organizations can align their vision with broader academic or funding objectives, such as meeting Horizon Europe requirements.</w:t>
      </w:r>
    </w:p>
    <w:p w14:paraId="72788DAD" w14:textId="01AF191E" w:rsidR="00530C3C" w:rsidRPr="00DE7705" w:rsidRDefault="00530C3C" w:rsidP="0000555A">
      <w:pPr>
        <w:pStyle w:val="Heading3"/>
      </w:pPr>
      <w:bookmarkStart w:id="17" w:name="_Toc183381965"/>
      <w:r w:rsidRPr="00DE7705">
        <w:t>SMART Objectives Framework</w:t>
      </w:r>
      <w:bookmarkEnd w:id="17"/>
    </w:p>
    <w:p w14:paraId="15E015F1"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To ensure that goals and objectives are actionable, use the SMART framework:</w:t>
      </w:r>
    </w:p>
    <w:p w14:paraId="50B68E33" w14:textId="77777777" w:rsidR="00530C3C" w:rsidRPr="00DE7705" w:rsidRDefault="00530C3C" w:rsidP="0000555A">
      <w:pPr>
        <w:numPr>
          <w:ilvl w:val="0"/>
          <w:numId w:val="153"/>
        </w:numPr>
        <w:snapToGrid w:val="0"/>
        <w:spacing w:before="120" w:after="120"/>
        <w:jc w:val="both"/>
        <w:rPr>
          <w:color w:val="000000"/>
          <w:lang w:val="en-US"/>
        </w:rPr>
      </w:pPr>
      <w:r w:rsidRPr="00DE7705">
        <w:rPr>
          <w:rStyle w:val="Strong"/>
          <w:color w:val="000000"/>
          <w:lang w:val="en-US"/>
        </w:rPr>
        <w:t>Specific</w:t>
      </w:r>
      <w:r w:rsidRPr="00DE7705">
        <w:rPr>
          <w:color w:val="000000"/>
          <w:lang w:val="en-US"/>
        </w:rPr>
        <w:t>: Clearly define what you aim to achieve.</w:t>
      </w:r>
    </w:p>
    <w:p w14:paraId="067A1798" w14:textId="77777777" w:rsidR="00530C3C" w:rsidRPr="00DE7705" w:rsidRDefault="00530C3C" w:rsidP="0000555A">
      <w:pPr>
        <w:numPr>
          <w:ilvl w:val="0"/>
          <w:numId w:val="153"/>
        </w:numPr>
        <w:snapToGrid w:val="0"/>
        <w:spacing w:before="120" w:after="120"/>
        <w:jc w:val="both"/>
        <w:rPr>
          <w:color w:val="000000"/>
          <w:lang w:val="en-US"/>
        </w:rPr>
      </w:pPr>
      <w:r w:rsidRPr="00DE7705">
        <w:rPr>
          <w:rStyle w:val="Strong"/>
          <w:color w:val="000000"/>
          <w:lang w:val="en-US"/>
        </w:rPr>
        <w:t>Measurable</w:t>
      </w:r>
      <w:r w:rsidRPr="00DE7705">
        <w:rPr>
          <w:color w:val="000000"/>
          <w:lang w:val="en-US"/>
        </w:rPr>
        <w:t>: Establish metrics to track progress.</w:t>
      </w:r>
    </w:p>
    <w:p w14:paraId="14E7C643" w14:textId="77777777" w:rsidR="00530C3C" w:rsidRPr="00DE7705" w:rsidRDefault="00530C3C" w:rsidP="0000555A">
      <w:pPr>
        <w:numPr>
          <w:ilvl w:val="0"/>
          <w:numId w:val="153"/>
        </w:numPr>
        <w:snapToGrid w:val="0"/>
        <w:spacing w:before="120" w:after="120"/>
        <w:jc w:val="both"/>
        <w:rPr>
          <w:color w:val="000000"/>
          <w:lang w:val="en-US"/>
        </w:rPr>
      </w:pPr>
      <w:r w:rsidRPr="00DE7705">
        <w:rPr>
          <w:rStyle w:val="Strong"/>
          <w:color w:val="000000"/>
          <w:lang w:val="en-US"/>
        </w:rPr>
        <w:t>Achievable</w:t>
      </w:r>
      <w:r w:rsidRPr="00DE7705">
        <w:rPr>
          <w:color w:val="000000"/>
          <w:lang w:val="en-US"/>
        </w:rPr>
        <w:t>: Ensure goals are realistic given your resources and constraints.</w:t>
      </w:r>
    </w:p>
    <w:p w14:paraId="1AADB9FB" w14:textId="77777777" w:rsidR="00530C3C" w:rsidRPr="00DE7705" w:rsidRDefault="00530C3C" w:rsidP="0000555A">
      <w:pPr>
        <w:numPr>
          <w:ilvl w:val="0"/>
          <w:numId w:val="153"/>
        </w:numPr>
        <w:snapToGrid w:val="0"/>
        <w:spacing w:before="120" w:after="120"/>
        <w:jc w:val="both"/>
        <w:rPr>
          <w:color w:val="000000"/>
          <w:lang w:val="en-US"/>
        </w:rPr>
      </w:pPr>
      <w:r w:rsidRPr="00DE7705">
        <w:rPr>
          <w:rStyle w:val="Strong"/>
          <w:color w:val="000000"/>
          <w:lang w:val="en-US"/>
        </w:rPr>
        <w:t>Relevant</w:t>
      </w:r>
      <w:r w:rsidRPr="00DE7705">
        <w:rPr>
          <w:color w:val="000000"/>
          <w:lang w:val="en-US"/>
        </w:rPr>
        <w:t>: Align objectives with organizational priorities and needs.</w:t>
      </w:r>
    </w:p>
    <w:p w14:paraId="15C48A28" w14:textId="77777777" w:rsidR="00530C3C" w:rsidRPr="00DE7705" w:rsidRDefault="00530C3C" w:rsidP="0000555A">
      <w:pPr>
        <w:numPr>
          <w:ilvl w:val="0"/>
          <w:numId w:val="153"/>
        </w:numPr>
        <w:snapToGrid w:val="0"/>
        <w:spacing w:before="120" w:after="120"/>
        <w:jc w:val="both"/>
        <w:rPr>
          <w:color w:val="000000"/>
          <w:lang w:val="en-US"/>
        </w:rPr>
      </w:pPr>
      <w:r w:rsidRPr="00DE7705">
        <w:rPr>
          <w:rStyle w:val="Strong"/>
          <w:color w:val="000000"/>
          <w:lang w:val="en-US"/>
        </w:rPr>
        <w:t>Time-Bound</w:t>
      </w:r>
      <w:r w:rsidRPr="00DE7705">
        <w:rPr>
          <w:color w:val="000000"/>
          <w:lang w:val="en-US"/>
        </w:rPr>
        <w:t>: Set deadlines to maintain accountability.</w:t>
      </w:r>
    </w:p>
    <w:p w14:paraId="2FF4EE4F" w14:textId="1D5799EC"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lastRenderedPageBreak/>
        <w:t>Example SMART Objective:</w:t>
      </w:r>
      <w:r w:rsidR="0000555A">
        <w:rPr>
          <w:color w:val="000000"/>
          <w:lang w:val="en-US"/>
        </w:rPr>
        <w:t xml:space="preserve"> </w:t>
      </w:r>
      <w:r w:rsidRPr="00DE7705">
        <w:rPr>
          <w:color w:val="000000"/>
          <w:lang w:val="en-US"/>
        </w:rPr>
        <w:t>Increase the percentage of women in senior technical roles from 15% to 30% within three years by implementing targeted recruitment initiatives and professional development programs.</w:t>
      </w:r>
    </w:p>
    <w:p w14:paraId="62671501" w14:textId="486D470F" w:rsidR="00530C3C" w:rsidRPr="00DE7705" w:rsidRDefault="00530C3C" w:rsidP="0000555A">
      <w:pPr>
        <w:pStyle w:val="Heading3"/>
      </w:pPr>
      <w:bookmarkStart w:id="18" w:name="_Toc183381966"/>
      <w:r w:rsidRPr="00DE7705">
        <w:t>Communicating Goals and Objectives</w:t>
      </w:r>
      <w:bookmarkEnd w:id="18"/>
    </w:p>
    <w:p w14:paraId="279DAC12"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Clearly communicate your goals and objectives to all stakeholders, including employees, leadership, and external partners. Transparency fosters accountability and ensures alignment across the organization.</w:t>
      </w:r>
    </w:p>
    <w:p w14:paraId="66DEE6CF"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Suggested Communication Tools:</w:t>
      </w:r>
    </w:p>
    <w:p w14:paraId="10497CDA" w14:textId="77777777" w:rsidR="00530C3C" w:rsidRPr="00DE7705" w:rsidRDefault="00530C3C" w:rsidP="0000555A">
      <w:pPr>
        <w:numPr>
          <w:ilvl w:val="0"/>
          <w:numId w:val="154"/>
        </w:numPr>
        <w:snapToGrid w:val="0"/>
        <w:spacing w:before="120" w:after="120"/>
        <w:jc w:val="both"/>
        <w:rPr>
          <w:color w:val="000000"/>
          <w:lang w:val="en-US"/>
        </w:rPr>
      </w:pPr>
      <w:r w:rsidRPr="00DE7705">
        <w:rPr>
          <w:color w:val="000000"/>
          <w:lang w:val="en-US"/>
        </w:rPr>
        <w:t>Internal newsletters or announcements.</w:t>
      </w:r>
    </w:p>
    <w:p w14:paraId="6E476F04" w14:textId="77777777" w:rsidR="00530C3C" w:rsidRPr="00DE7705" w:rsidRDefault="00530C3C" w:rsidP="0000555A">
      <w:pPr>
        <w:numPr>
          <w:ilvl w:val="0"/>
          <w:numId w:val="154"/>
        </w:numPr>
        <w:snapToGrid w:val="0"/>
        <w:spacing w:before="120" w:after="120"/>
        <w:jc w:val="both"/>
        <w:rPr>
          <w:color w:val="000000"/>
          <w:lang w:val="en-US"/>
        </w:rPr>
      </w:pPr>
      <w:r w:rsidRPr="00DE7705">
        <w:rPr>
          <w:color w:val="000000"/>
          <w:lang w:val="en-US"/>
        </w:rPr>
        <w:t>Team meetings and workshops.</w:t>
      </w:r>
    </w:p>
    <w:p w14:paraId="457AD2A8" w14:textId="77777777" w:rsidR="00530C3C" w:rsidRPr="00DE7705" w:rsidRDefault="00530C3C" w:rsidP="0000555A">
      <w:pPr>
        <w:numPr>
          <w:ilvl w:val="0"/>
          <w:numId w:val="154"/>
        </w:numPr>
        <w:snapToGrid w:val="0"/>
        <w:spacing w:before="120" w:after="120"/>
        <w:jc w:val="both"/>
        <w:rPr>
          <w:color w:val="000000"/>
          <w:lang w:val="en-US"/>
        </w:rPr>
      </w:pPr>
      <w:r w:rsidRPr="00DE7705">
        <w:rPr>
          <w:color w:val="000000"/>
          <w:lang w:val="en-US"/>
        </w:rPr>
        <w:t>Public-facing statements or reports to demonstrate your commitment to stakeholders and funders.</w:t>
      </w:r>
    </w:p>
    <w:p w14:paraId="6FD19DC6" w14:textId="07C54D70" w:rsidR="00530C3C" w:rsidRPr="00DE7705" w:rsidRDefault="00530C3C" w:rsidP="0000555A">
      <w:pPr>
        <w:pStyle w:val="Heading2"/>
        <w:rPr>
          <w:sz w:val="27"/>
          <w:szCs w:val="27"/>
        </w:rPr>
      </w:pPr>
      <w:bookmarkStart w:id="19" w:name="_Toc183381967"/>
      <w:r w:rsidRPr="00DE7705">
        <w:t>Key Action Areas</w:t>
      </w:r>
      <w:bookmarkEnd w:id="19"/>
    </w:p>
    <w:p w14:paraId="579E95A9" w14:textId="175938E7" w:rsidR="00530C3C" w:rsidRPr="00DE7705" w:rsidRDefault="00530C3C" w:rsidP="0000555A">
      <w:pPr>
        <w:pStyle w:val="Heading3"/>
      </w:pPr>
      <w:bookmarkStart w:id="20" w:name="_Toc183381968"/>
      <w:r w:rsidRPr="00DE7705">
        <w:t>Recruitment and Hiring Practices</w:t>
      </w:r>
      <w:bookmarkEnd w:id="20"/>
    </w:p>
    <w:p w14:paraId="79E06169"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Addressing gender biases in recruitment is a critical step toward creating a more balanced workforce. Implement strategies to attract diverse talent and ensure fair hiring processes.</w:t>
      </w:r>
    </w:p>
    <w:p w14:paraId="3006045D"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Actions to Consider:</w:t>
      </w:r>
    </w:p>
    <w:p w14:paraId="71E22A24" w14:textId="77777777" w:rsidR="00530C3C" w:rsidRPr="00DE7705" w:rsidRDefault="00530C3C" w:rsidP="0000555A">
      <w:pPr>
        <w:numPr>
          <w:ilvl w:val="0"/>
          <w:numId w:val="155"/>
        </w:numPr>
        <w:snapToGrid w:val="0"/>
        <w:spacing w:before="120" w:after="120"/>
        <w:jc w:val="both"/>
        <w:rPr>
          <w:color w:val="000000"/>
          <w:lang w:val="en-US"/>
        </w:rPr>
      </w:pPr>
      <w:r w:rsidRPr="00DE7705">
        <w:rPr>
          <w:rStyle w:val="Strong"/>
          <w:color w:val="000000"/>
          <w:lang w:val="en-US"/>
        </w:rPr>
        <w:t>Inclusive Job Descriptions</w:t>
      </w:r>
      <w:r w:rsidRPr="00DE7705">
        <w:rPr>
          <w:color w:val="000000"/>
          <w:lang w:val="en-US"/>
        </w:rPr>
        <w:t>: Use gender-neutral language and emphasize commitment to diversity.</w:t>
      </w:r>
    </w:p>
    <w:p w14:paraId="0C77966D" w14:textId="77777777" w:rsidR="00530C3C" w:rsidRPr="00DE7705" w:rsidRDefault="00530C3C" w:rsidP="0000555A">
      <w:pPr>
        <w:numPr>
          <w:ilvl w:val="0"/>
          <w:numId w:val="155"/>
        </w:numPr>
        <w:snapToGrid w:val="0"/>
        <w:spacing w:before="120" w:after="120"/>
        <w:jc w:val="both"/>
        <w:rPr>
          <w:color w:val="000000"/>
          <w:lang w:val="en-US"/>
        </w:rPr>
      </w:pPr>
      <w:r w:rsidRPr="00DE7705">
        <w:rPr>
          <w:rStyle w:val="Strong"/>
          <w:color w:val="000000"/>
          <w:lang w:val="en-US"/>
        </w:rPr>
        <w:t>Targeted Outreach</w:t>
      </w:r>
      <w:r w:rsidRPr="00DE7705">
        <w:rPr>
          <w:color w:val="000000"/>
          <w:lang w:val="en-US"/>
        </w:rPr>
        <w:t>: Partner with organizations or networks that focus on underrepresented genders in your industry or research field.</w:t>
      </w:r>
    </w:p>
    <w:p w14:paraId="62D28413" w14:textId="77777777" w:rsidR="00530C3C" w:rsidRPr="00DE7705" w:rsidRDefault="00530C3C" w:rsidP="0000555A">
      <w:pPr>
        <w:numPr>
          <w:ilvl w:val="0"/>
          <w:numId w:val="155"/>
        </w:numPr>
        <w:snapToGrid w:val="0"/>
        <w:spacing w:before="120" w:after="120"/>
        <w:jc w:val="both"/>
        <w:rPr>
          <w:color w:val="000000"/>
          <w:lang w:val="en-US"/>
        </w:rPr>
      </w:pPr>
      <w:r w:rsidRPr="00DE7705">
        <w:rPr>
          <w:rStyle w:val="Strong"/>
          <w:color w:val="000000"/>
          <w:lang w:val="en-US"/>
        </w:rPr>
        <w:t>Diverse Hiring Panels</w:t>
      </w:r>
      <w:r w:rsidRPr="00DE7705">
        <w:rPr>
          <w:color w:val="000000"/>
          <w:lang w:val="en-US"/>
        </w:rPr>
        <w:t>: Ensure interview panels include individuals of varied genders and perspectives.</w:t>
      </w:r>
    </w:p>
    <w:p w14:paraId="4121BABF" w14:textId="77777777" w:rsidR="00530C3C" w:rsidRPr="00DE7705" w:rsidRDefault="00530C3C" w:rsidP="0000555A">
      <w:pPr>
        <w:numPr>
          <w:ilvl w:val="0"/>
          <w:numId w:val="155"/>
        </w:numPr>
        <w:snapToGrid w:val="0"/>
        <w:spacing w:before="120" w:after="120"/>
        <w:jc w:val="both"/>
        <w:rPr>
          <w:color w:val="000000"/>
          <w:lang w:val="en-US"/>
        </w:rPr>
      </w:pPr>
      <w:r w:rsidRPr="00DE7705">
        <w:rPr>
          <w:rStyle w:val="Strong"/>
          <w:color w:val="000000"/>
          <w:lang w:val="en-US"/>
        </w:rPr>
        <w:t>Bias Training</w:t>
      </w:r>
      <w:r w:rsidRPr="00DE7705">
        <w:rPr>
          <w:color w:val="000000"/>
          <w:lang w:val="en-US"/>
        </w:rPr>
        <w:t>: Provide training for hiring managers to reduce unconscious bias in recruitment decisions.</w:t>
      </w:r>
    </w:p>
    <w:p w14:paraId="4606162A" w14:textId="7F357CA6"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Startups and SMEs can focus on ensuring inclusive language and processes from the start, while larger organizations can implement advanced practices, such as structured interviews and anonymized applications.</w:t>
      </w:r>
    </w:p>
    <w:p w14:paraId="728D2EDC" w14:textId="53C162C7" w:rsidR="00530C3C" w:rsidRPr="00DE7705" w:rsidRDefault="00530C3C" w:rsidP="0000555A">
      <w:pPr>
        <w:pStyle w:val="Heading3"/>
      </w:pPr>
      <w:bookmarkStart w:id="21" w:name="_Toc183381969"/>
      <w:r w:rsidRPr="00DE7705">
        <w:t>Career Development and Leadership Opportunities</w:t>
      </w:r>
      <w:bookmarkEnd w:id="21"/>
    </w:p>
    <w:p w14:paraId="2D4B9374"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Supporting career advancement for underrepresented genders is essential for achieving gender equity in leadership.</w:t>
      </w:r>
    </w:p>
    <w:p w14:paraId="47648169"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Actions to Consider:</w:t>
      </w:r>
    </w:p>
    <w:p w14:paraId="75C582CA" w14:textId="77777777" w:rsidR="00530C3C" w:rsidRPr="00DE7705" w:rsidRDefault="00530C3C" w:rsidP="0000555A">
      <w:pPr>
        <w:numPr>
          <w:ilvl w:val="0"/>
          <w:numId w:val="156"/>
        </w:numPr>
        <w:snapToGrid w:val="0"/>
        <w:spacing w:before="120" w:after="120"/>
        <w:jc w:val="both"/>
        <w:rPr>
          <w:color w:val="000000"/>
          <w:lang w:val="en-US"/>
        </w:rPr>
      </w:pPr>
      <w:r w:rsidRPr="00DE7705">
        <w:rPr>
          <w:rStyle w:val="Strong"/>
          <w:color w:val="000000"/>
          <w:lang w:val="en-US"/>
        </w:rPr>
        <w:t>Mentorship Programs</w:t>
      </w:r>
      <w:r w:rsidRPr="00DE7705">
        <w:rPr>
          <w:color w:val="000000"/>
          <w:lang w:val="en-US"/>
        </w:rPr>
        <w:t>: Pair employees with mentors to support skill development and career growth.</w:t>
      </w:r>
    </w:p>
    <w:p w14:paraId="353783EF" w14:textId="77777777" w:rsidR="00530C3C" w:rsidRPr="00DE7705" w:rsidRDefault="00530C3C" w:rsidP="0000555A">
      <w:pPr>
        <w:numPr>
          <w:ilvl w:val="0"/>
          <w:numId w:val="156"/>
        </w:numPr>
        <w:snapToGrid w:val="0"/>
        <w:spacing w:before="120" w:after="120"/>
        <w:jc w:val="both"/>
        <w:rPr>
          <w:color w:val="000000"/>
          <w:lang w:val="en-US"/>
        </w:rPr>
      </w:pPr>
      <w:r w:rsidRPr="00DE7705">
        <w:rPr>
          <w:rStyle w:val="Strong"/>
          <w:color w:val="000000"/>
          <w:lang w:val="en-US"/>
        </w:rPr>
        <w:t>Leadership Training</w:t>
      </w:r>
      <w:r w:rsidRPr="00DE7705">
        <w:rPr>
          <w:color w:val="000000"/>
          <w:lang w:val="en-US"/>
        </w:rPr>
        <w:t>: Offer programs focused on building leadership skills for women and non-binary employees.</w:t>
      </w:r>
    </w:p>
    <w:p w14:paraId="2DCD27BD" w14:textId="77777777" w:rsidR="00530C3C" w:rsidRPr="00DE7705" w:rsidRDefault="00530C3C" w:rsidP="0000555A">
      <w:pPr>
        <w:numPr>
          <w:ilvl w:val="0"/>
          <w:numId w:val="156"/>
        </w:numPr>
        <w:snapToGrid w:val="0"/>
        <w:spacing w:before="120" w:after="120"/>
        <w:jc w:val="both"/>
        <w:rPr>
          <w:color w:val="000000"/>
          <w:lang w:val="en-US"/>
        </w:rPr>
      </w:pPr>
      <w:r w:rsidRPr="00DE7705">
        <w:rPr>
          <w:rStyle w:val="Strong"/>
          <w:color w:val="000000"/>
          <w:lang w:val="en-US"/>
        </w:rPr>
        <w:lastRenderedPageBreak/>
        <w:t>Transparent Promotion Criteria</w:t>
      </w:r>
      <w:r w:rsidRPr="00DE7705">
        <w:rPr>
          <w:color w:val="000000"/>
          <w:lang w:val="en-US"/>
        </w:rPr>
        <w:t>: Clearly communicate the qualifications and steps required for advancement.</w:t>
      </w:r>
    </w:p>
    <w:p w14:paraId="327A552D" w14:textId="77777777" w:rsidR="00530C3C" w:rsidRPr="00DE7705" w:rsidRDefault="00530C3C" w:rsidP="0000555A">
      <w:pPr>
        <w:numPr>
          <w:ilvl w:val="0"/>
          <w:numId w:val="156"/>
        </w:numPr>
        <w:snapToGrid w:val="0"/>
        <w:spacing w:before="120" w:after="120"/>
        <w:jc w:val="both"/>
        <w:rPr>
          <w:color w:val="000000"/>
          <w:lang w:val="en-US"/>
        </w:rPr>
      </w:pPr>
      <w:r w:rsidRPr="00DE7705">
        <w:rPr>
          <w:rStyle w:val="Strong"/>
          <w:color w:val="000000"/>
          <w:lang w:val="en-US"/>
        </w:rPr>
        <w:t>Sponsorship Initiatives</w:t>
      </w:r>
      <w:r w:rsidRPr="00DE7705">
        <w:rPr>
          <w:color w:val="000000"/>
          <w:lang w:val="en-US"/>
        </w:rPr>
        <w:t>: Encourage senior leaders to advocate for high-potential talent from underrepresented genders.</w:t>
      </w:r>
    </w:p>
    <w:p w14:paraId="1A227F2F" w14:textId="0659DC8D"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Research organizations might focus on increasing the visibility of women and non-binary individuals in scientific leadership roles, while SMEs could emphasize pathways to management positions.</w:t>
      </w:r>
    </w:p>
    <w:p w14:paraId="3875EDC4" w14:textId="32996430" w:rsidR="00530C3C" w:rsidRPr="00DE7705" w:rsidRDefault="00530C3C" w:rsidP="0000555A">
      <w:pPr>
        <w:pStyle w:val="Heading3"/>
      </w:pPr>
      <w:bookmarkStart w:id="22" w:name="_Toc183381970"/>
      <w:r w:rsidRPr="00DE7705">
        <w:t>Work-Life Balance and Flexible Work Policies</w:t>
      </w:r>
      <w:bookmarkEnd w:id="22"/>
    </w:p>
    <w:p w14:paraId="1F2F3AD1"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Flexible policies can help employees manage their professional and personal responsibilities, promoting a supportive environment for all genders.</w:t>
      </w:r>
    </w:p>
    <w:p w14:paraId="71F029C2"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Actions to Consider:</w:t>
      </w:r>
    </w:p>
    <w:p w14:paraId="257EDC68" w14:textId="77777777" w:rsidR="00530C3C" w:rsidRPr="00DE7705" w:rsidRDefault="00530C3C" w:rsidP="0000555A">
      <w:pPr>
        <w:numPr>
          <w:ilvl w:val="0"/>
          <w:numId w:val="157"/>
        </w:numPr>
        <w:snapToGrid w:val="0"/>
        <w:spacing w:before="120" w:after="120"/>
        <w:jc w:val="both"/>
        <w:rPr>
          <w:color w:val="000000"/>
          <w:lang w:val="en-US"/>
        </w:rPr>
      </w:pPr>
      <w:r w:rsidRPr="00DE7705">
        <w:rPr>
          <w:rStyle w:val="Strong"/>
          <w:color w:val="000000"/>
          <w:lang w:val="en-US"/>
        </w:rPr>
        <w:t>Flexible Work Hours</w:t>
      </w:r>
      <w:r w:rsidRPr="00DE7705">
        <w:rPr>
          <w:color w:val="000000"/>
          <w:lang w:val="en-US"/>
        </w:rPr>
        <w:t>: Allow employees to adjust schedules to accommodate caregiving or other responsibilities.</w:t>
      </w:r>
    </w:p>
    <w:p w14:paraId="0EDA4F09" w14:textId="77777777" w:rsidR="00530C3C" w:rsidRPr="00DE7705" w:rsidRDefault="00530C3C" w:rsidP="0000555A">
      <w:pPr>
        <w:numPr>
          <w:ilvl w:val="0"/>
          <w:numId w:val="157"/>
        </w:numPr>
        <w:snapToGrid w:val="0"/>
        <w:spacing w:before="120" w:after="120"/>
        <w:jc w:val="both"/>
        <w:rPr>
          <w:color w:val="000000"/>
          <w:lang w:val="en-US"/>
        </w:rPr>
      </w:pPr>
      <w:r w:rsidRPr="00DE7705">
        <w:rPr>
          <w:rStyle w:val="Strong"/>
          <w:color w:val="000000"/>
          <w:lang w:val="en-US"/>
        </w:rPr>
        <w:t>Remote Work Options</w:t>
      </w:r>
      <w:r w:rsidRPr="00DE7705">
        <w:rPr>
          <w:color w:val="000000"/>
          <w:lang w:val="en-US"/>
        </w:rPr>
        <w:t>: Provide opportunities for telecommuting when possible.</w:t>
      </w:r>
    </w:p>
    <w:p w14:paraId="6816CA28" w14:textId="77777777" w:rsidR="00530C3C" w:rsidRPr="00DE7705" w:rsidRDefault="00530C3C" w:rsidP="0000555A">
      <w:pPr>
        <w:numPr>
          <w:ilvl w:val="0"/>
          <w:numId w:val="157"/>
        </w:numPr>
        <w:snapToGrid w:val="0"/>
        <w:spacing w:before="120" w:after="120"/>
        <w:jc w:val="both"/>
        <w:rPr>
          <w:color w:val="000000"/>
          <w:lang w:val="en-US"/>
        </w:rPr>
      </w:pPr>
      <w:r w:rsidRPr="00DE7705">
        <w:rPr>
          <w:rStyle w:val="Strong"/>
          <w:color w:val="000000"/>
          <w:lang w:val="en-US"/>
        </w:rPr>
        <w:t>Parental Leave Policies</w:t>
      </w:r>
      <w:r w:rsidRPr="00DE7705">
        <w:rPr>
          <w:color w:val="000000"/>
          <w:lang w:val="en-US"/>
        </w:rPr>
        <w:t>: Offer equitable leave options for all parents, regardless of gender.</w:t>
      </w:r>
    </w:p>
    <w:p w14:paraId="4D566215" w14:textId="77777777" w:rsidR="00530C3C" w:rsidRPr="00DE7705" w:rsidRDefault="00530C3C" w:rsidP="0000555A">
      <w:pPr>
        <w:numPr>
          <w:ilvl w:val="0"/>
          <w:numId w:val="157"/>
        </w:numPr>
        <w:snapToGrid w:val="0"/>
        <w:spacing w:before="120" w:after="120"/>
        <w:jc w:val="both"/>
        <w:rPr>
          <w:color w:val="000000"/>
          <w:lang w:val="en-US"/>
        </w:rPr>
      </w:pPr>
      <w:r w:rsidRPr="00DE7705">
        <w:rPr>
          <w:rStyle w:val="Strong"/>
          <w:color w:val="000000"/>
          <w:lang w:val="en-US"/>
        </w:rPr>
        <w:t>Return-to-Work Support</w:t>
      </w:r>
      <w:r w:rsidRPr="00DE7705">
        <w:rPr>
          <w:color w:val="000000"/>
          <w:lang w:val="en-US"/>
        </w:rPr>
        <w:t>: Provide resources to help employees transition back to work after extended leave.</w:t>
      </w:r>
    </w:p>
    <w:p w14:paraId="05FD9BA5" w14:textId="1ABE6176"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Startups may start with flexible hours and remote work options, while larger organizations can formalize these policies and expand support for caregiving responsibilities.</w:t>
      </w:r>
    </w:p>
    <w:p w14:paraId="6D48BE83" w14:textId="56CCA5E8" w:rsidR="00530C3C" w:rsidRPr="00DE7705" w:rsidRDefault="00530C3C" w:rsidP="0000555A">
      <w:pPr>
        <w:pStyle w:val="Heading3"/>
      </w:pPr>
      <w:bookmarkStart w:id="23" w:name="_Toc183381971"/>
      <w:r w:rsidRPr="00DE7705">
        <w:t>Pay Equity and Compensation</w:t>
      </w:r>
      <w:bookmarkEnd w:id="23"/>
    </w:p>
    <w:p w14:paraId="1AC1A2ED"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Ensuring fair and transparent pay practices is vital to reducing gender disparities.</w:t>
      </w:r>
    </w:p>
    <w:p w14:paraId="119410FA"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Actions to Consider:</w:t>
      </w:r>
    </w:p>
    <w:p w14:paraId="785C071B" w14:textId="77777777" w:rsidR="00530C3C" w:rsidRPr="00DE7705" w:rsidRDefault="00530C3C" w:rsidP="0000555A">
      <w:pPr>
        <w:numPr>
          <w:ilvl w:val="0"/>
          <w:numId w:val="158"/>
        </w:numPr>
        <w:snapToGrid w:val="0"/>
        <w:spacing w:before="120" w:after="120"/>
        <w:jc w:val="both"/>
        <w:rPr>
          <w:color w:val="000000"/>
          <w:lang w:val="en-US"/>
        </w:rPr>
      </w:pPr>
      <w:r w:rsidRPr="00DE7705">
        <w:rPr>
          <w:rStyle w:val="Strong"/>
          <w:color w:val="000000"/>
          <w:lang w:val="en-US"/>
        </w:rPr>
        <w:t>Regular Pay Audits</w:t>
      </w:r>
      <w:r w:rsidRPr="00DE7705">
        <w:rPr>
          <w:color w:val="000000"/>
          <w:lang w:val="en-US"/>
        </w:rPr>
        <w:t>: Analyze salaries to identify and address gender pay gaps.</w:t>
      </w:r>
    </w:p>
    <w:p w14:paraId="7D89912A" w14:textId="77777777" w:rsidR="00530C3C" w:rsidRPr="00DE7705" w:rsidRDefault="00530C3C" w:rsidP="0000555A">
      <w:pPr>
        <w:numPr>
          <w:ilvl w:val="0"/>
          <w:numId w:val="158"/>
        </w:numPr>
        <w:snapToGrid w:val="0"/>
        <w:spacing w:before="120" w:after="120"/>
        <w:jc w:val="both"/>
        <w:rPr>
          <w:color w:val="000000"/>
          <w:lang w:val="en-US"/>
        </w:rPr>
      </w:pPr>
      <w:r w:rsidRPr="00DE7705">
        <w:rPr>
          <w:rStyle w:val="Strong"/>
          <w:color w:val="000000"/>
          <w:lang w:val="en-US"/>
        </w:rPr>
        <w:t>Transparent Pay Scales</w:t>
      </w:r>
      <w:r w:rsidRPr="00DE7705">
        <w:rPr>
          <w:color w:val="000000"/>
          <w:lang w:val="en-US"/>
        </w:rPr>
        <w:t>: Communicate salary ranges and criteria for raises or bonuses.</w:t>
      </w:r>
    </w:p>
    <w:p w14:paraId="2192E9ED" w14:textId="77777777" w:rsidR="00530C3C" w:rsidRPr="00DE7705" w:rsidRDefault="00530C3C" w:rsidP="0000555A">
      <w:pPr>
        <w:numPr>
          <w:ilvl w:val="0"/>
          <w:numId w:val="158"/>
        </w:numPr>
        <w:snapToGrid w:val="0"/>
        <w:spacing w:before="120" w:after="120"/>
        <w:jc w:val="both"/>
        <w:rPr>
          <w:color w:val="000000"/>
          <w:lang w:val="en-US"/>
        </w:rPr>
      </w:pPr>
      <w:r w:rsidRPr="00DE7705">
        <w:rPr>
          <w:rStyle w:val="Strong"/>
          <w:color w:val="000000"/>
          <w:lang w:val="en-US"/>
        </w:rPr>
        <w:t>Standardized Evaluation Processes</w:t>
      </w:r>
      <w:r w:rsidRPr="00DE7705">
        <w:rPr>
          <w:color w:val="000000"/>
          <w:lang w:val="en-US"/>
        </w:rPr>
        <w:t>: Implement consistent performance review methods to minimize bias.</w:t>
      </w:r>
    </w:p>
    <w:p w14:paraId="1C24F1B5" w14:textId="53DA047B"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All organizations, regardless of size, can conduct periodic reviews of compensation practices to ensure fairness and compliance with local regulations.</w:t>
      </w:r>
    </w:p>
    <w:p w14:paraId="5059609B" w14:textId="07E6B914" w:rsidR="00530C3C" w:rsidRPr="00DE7705" w:rsidRDefault="00530C3C" w:rsidP="0000555A">
      <w:pPr>
        <w:pStyle w:val="Heading3"/>
      </w:pPr>
      <w:bookmarkStart w:id="24" w:name="_Toc183381972"/>
      <w:r w:rsidRPr="00DE7705">
        <w:t>Prevention of Discrimination and Harassment</w:t>
      </w:r>
      <w:bookmarkEnd w:id="24"/>
    </w:p>
    <w:p w14:paraId="0FDBE876"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A safe and respectful workplace is a cornerstone of gender equality.</w:t>
      </w:r>
    </w:p>
    <w:p w14:paraId="0271BBA8"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Actions to Consider:</w:t>
      </w:r>
    </w:p>
    <w:p w14:paraId="6038C5C4" w14:textId="77777777" w:rsidR="00530C3C" w:rsidRPr="00DE7705" w:rsidRDefault="00530C3C" w:rsidP="0000555A">
      <w:pPr>
        <w:numPr>
          <w:ilvl w:val="0"/>
          <w:numId w:val="159"/>
        </w:numPr>
        <w:snapToGrid w:val="0"/>
        <w:spacing w:before="120" w:after="120"/>
        <w:jc w:val="both"/>
        <w:rPr>
          <w:color w:val="000000"/>
          <w:lang w:val="en-US"/>
        </w:rPr>
      </w:pPr>
      <w:r w:rsidRPr="00DE7705">
        <w:rPr>
          <w:rStyle w:val="Strong"/>
          <w:color w:val="000000"/>
          <w:lang w:val="en-US"/>
        </w:rPr>
        <w:t>Zero-Tolerance Policies</w:t>
      </w:r>
      <w:r w:rsidRPr="00DE7705">
        <w:rPr>
          <w:color w:val="000000"/>
          <w:lang w:val="en-US"/>
        </w:rPr>
        <w:t>: Develop and enforce policies against discrimination and harassment.</w:t>
      </w:r>
    </w:p>
    <w:p w14:paraId="7D07D0B6" w14:textId="77777777" w:rsidR="00530C3C" w:rsidRPr="00DE7705" w:rsidRDefault="00530C3C" w:rsidP="0000555A">
      <w:pPr>
        <w:numPr>
          <w:ilvl w:val="0"/>
          <w:numId w:val="159"/>
        </w:numPr>
        <w:snapToGrid w:val="0"/>
        <w:spacing w:before="120" w:after="120"/>
        <w:jc w:val="both"/>
        <w:rPr>
          <w:color w:val="000000"/>
          <w:lang w:val="en-US"/>
        </w:rPr>
      </w:pPr>
      <w:r w:rsidRPr="00DE7705">
        <w:rPr>
          <w:rStyle w:val="Strong"/>
          <w:color w:val="000000"/>
          <w:lang w:val="en-US"/>
        </w:rPr>
        <w:t>Anonymous Reporting Mechanisms</w:t>
      </w:r>
      <w:r w:rsidRPr="00DE7705">
        <w:rPr>
          <w:color w:val="000000"/>
          <w:lang w:val="en-US"/>
        </w:rPr>
        <w:t>: Provide channels for employees to report issues confidentially.</w:t>
      </w:r>
    </w:p>
    <w:p w14:paraId="2FDEC52A" w14:textId="77777777" w:rsidR="00530C3C" w:rsidRPr="00DE7705" w:rsidRDefault="00530C3C" w:rsidP="0000555A">
      <w:pPr>
        <w:numPr>
          <w:ilvl w:val="0"/>
          <w:numId w:val="159"/>
        </w:numPr>
        <w:snapToGrid w:val="0"/>
        <w:spacing w:before="120" w:after="120"/>
        <w:jc w:val="both"/>
        <w:rPr>
          <w:color w:val="000000"/>
          <w:lang w:val="en-US"/>
        </w:rPr>
      </w:pPr>
      <w:r w:rsidRPr="00DE7705">
        <w:rPr>
          <w:rStyle w:val="Strong"/>
          <w:color w:val="000000"/>
          <w:lang w:val="en-US"/>
        </w:rPr>
        <w:t>Training and Awareness Campaigns</w:t>
      </w:r>
      <w:r w:rsidRPr="00DE7705">
        <w:rPr>
          <w:color w:val="000000"/>
          <w:lang w:val="en-US"/>
        </w:rPr>
        <w:t>: Educate employees and leadership about recognizing and addressing discrimination and harassment.</w:t>
      </w:r>
    </w:p>
    <w:p w14:paraId="103E973B" w14:textId="0B4880E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lastRenderedPageBreak/>
        <w:t>Template Guidance:</w:t>
      </w:r>
      <w:r w:rsidR="0000555A">
        <w:rPr>
          <w:color w:val="000000"/>
          <w:lang w:val="en-US"/>
        </w:rPr>
        <w:t xml:space="preserve"> </w:t>
      </w:r>
      <w:r w:rsidRPr="00DE7705">
        <w:rPr>
          <w:color w:val="000000"/>
          <w:lang w:val="en-US"/>
        </w:rPr>
        <w:t>Startups can focus on establishing clear policies early, while research organizations may need to address complex hierarchical dynamics.</w:t>
      </w:r>
    </w:p>
    <w:p w14:paraId="4C3C6409" w14:textId="24A5D3FA" w:rsidR="00530C3C" w:rsidRPr="00DE7705" w:rsidRDefault="00530C3C" w:rsidP="0000555A">
      <w:pPr>
        <w:pStyle w:val="Heading3"/>
      </w:pPr>
      <w:bookmarkStart w:id="25" w:name="_Toc183381973"/>
      <w:r w:rsidRPr="00DE7705">
        <w:t>Integration of Gender Equality into Organizational Practices</w:t>
      </w:r>
      <w:bookmarkEnd w:id="25"/>
    </w:p>
    <w:p w14:paraId="43D6908D"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Embed gender equality principles into daily operations and decision-making processes.</w:t>
      </w:r>
    </w:p>
    <w:p w14:paraId="19743E8D"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Actions to Consider:</w:t>
      </w:r>
    </w:p>
    <w:p w14:paraId="1B906C16" w14:textId="77777777" w:rsidR="00530C3C" w:rsidRPr="00DE7705" w:rsidRDefault="00530C3C" w:rsidP="0000555A">
      <w:pPr>
        <w:numPr>
          <w:ilvl w:val="0"/>
          <w:numId w:val="160"/>
        </w:numPr>
        <w:snapToGrid w:val="0"/>
        <w:spacing w:before="120" w:after="120"/>
        <w:jc w:val="both"/>
        <w:rPr>
          <w:color w:val="000000"/>
          <w:lang w:val="en-US"/>
        </w:rPr>
      </w:pPr>
      <w:r w:rsidRPr="00DE7705">
        <w:rPr>
          <w:rStyle w:val="Strong"/>
          <w:color w:val="000000"/>
          <w:lang w:val="en-US"/>
        </w:rPr>
        <w:t>Diversity Metrics</w:t>
      </w:r>
      <w:r w:rsidRPr="00DE7705">
        <w:rPr>
          <w:color w:val="000000"/>
          <w:lang w:val="en-US"/>
        </w:rPr>
        <w:t>: Incorporate gender equality indicators into organizational performance reviews.</w:t>
      </w:r>
    </w:p>
    <w:p w14:paraId="0E8F38B3" w14:textId="77777777" w:rsidR="00530C3C" w:rsidRPr="00DE7705" w:rsidRDefault="00530C3C" w:rsidP="0000555A">
      <w:pPr>
        <w:numPr>
          <w:ilvl w:val="0"/>
          <w:numId w:val="160"/>
        </w:numPr>
        <w:snapToGrid w:val="0"/>
        <w:spacing w:before="120" w:after="120"/>
        <w:jc w:val="both"/>
        <w:rPr>
          <w:color w:val="000000"/>
          <w:lang w:val="en-US"/>
        </w:rPr>
      </w:pPr>
      <w:r w:rsidRPr="00DE7705">
        <w:rPr>
          <w:rStyle w:val="Strong"/>
          <w:color w:val="000000"/>
          <w:lang w:val="en-US"/>
        </w:rPr>
        <w:t>Inclusive Decision-Making</w:t>
      </w:r>
      <w:r w:rsidRPr="00DE7705">
        <w:rPr>
          <w:color w:val="000000"/>
          <w:lang w:val="en-US"/>
        </w:rPr>
        <w:t>: Ensure diverse representation in strategic planning and decision-making committees.</w:t>
      </w:r>
    </w:p>
    <w:p w14:paraId="277EE10D" w14:textId="77777777" w:rsidR="00530C3C" w:rsidRPr="00DE7705" w:rsidRDefault="00530C3C" w:rsidP="0000555A">
      <w:pPr>
        <w:numPr>
          <w:ilvl w:val="0"/>
          <w:numId w:val="160"/>
        </w:numPr>
        <w:snapToGrid w:val="0"/>
        <w:spacing w:before="120" w:after="120"/>
        <w:jc w:val="both"/>
        <w:rPr>
          <w:color w:val="000000"/>
          <w:lang w:val="en-US"/>
        </w:rPr>
      </w:pPr>
      <w:r w:rsidRPr="00DE7705">
        <w:rPr>
          <w:rStyle w:val="Strong"/>
          <w:color w:val="000000"/>
          <w:lang w:val="en-US"/>
        </w:rPr>
        <w:t>Supplier Diversity</w:t>
      </w:r>
      <w:r w:rsidRPr="00DE7705">
        <w:rPr>
          <w:color w:val="000000"/>
          <w:lang w:val="en-US"/>
        </w:rPr>
        <w:t>: Partner with vendors and suppliers who share a commitment to gender equality.</w:t>
      </w:r>
    </w:p>
    <w:p w14:paraId="498C8823" w14:textId="10E0005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Organizations of all types can use this approach to create a culture of inclusivity that goes beyond compliance.</w:t>
      </w:r>
    </w:p>
    <w:p w14:paraId="330A7865" w14:textId="0E7A93BC" w:rsidR="00530C3C" w:rsidRPr="00DE7705" w:rsidRDefault="00530C3C" w:rsidP="0000555A">
      <w:pPr>
        <w:pStyle w:val="Heading2"/>
        <w:rPr>
          <w:sz w:val="27"/>
          <w:szCs w:val="27"/>
        </w:rPr>
      </w:pPr>
      <w:bookmarkStart w:id="26" w:name="_Toc183381974"/>
      <w:r w:rsidRPr="0000555A">
        <w:t>Implementation</w:t>
      </w:r>
      <w:r w:rsidRPr="00DE7705">
        <w:t xml:space="preserve"> Plan</w:t>
      </w:r>
      <w:bookmarkEnd w:id="26"/>
    </w:p>
    <w:p w14:paraId="33B97776" w14:textId="68B9EE9D" w:rsidR="00530C3C" w:rsidRPr="00DE7705" w:rsidRDefault="00530C3C" w:rsidP="0000555A">
      <w:pPr>
        <w:pStyle w:val="Heading3"/>
      </w:pPr>
      <w:bookmarkStart w:id="27" w:name="_Toc183381975"/>
      <w:r w:rsidRPr="00DE7705">
        <w:t>Assigned Responsibilities</w:t>
      </w:r>
      <w:bookmarkEnd w:id="27"/>
    </w:p>
    <w:p w14:paraId="6D28A941"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Successful implementation of a Gender Equality Plan requires clear assignment of responsibilities to individuals or teams within the organization.</w:t>
      </w:r>
    </w:p>
    <w:p w14:paraId="4BF21614"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Actions to Consider:</w:t>
      </w:r>
    </w:p>
    <w:p w14:paraId="2145D3A9" w14:textId="77777777" w:rsidR="00530C3C" w:rsidRPr="00DE7705" w:rsidRDefault="00530C3C" w:rsidP="0000555A">
      <w:pPr>
        <w:numPr>
          <w:ilvl w:val="0"/>
          <w:numId w:val="161"/>
        </w:numPr>
        <w:snapToGrid w:val="0"/>
        <w:spacing w:before="120" w:after="120"/>
        <w:jc w:val="both"/>
        <w:rPr>
          <w:color w:val="000000"/>
          <w:lang w:val="en-US"/>
        </w:rPr>
      </w:pPr>
      <w:r w:rsidRPr="00DE7705">
        <w:rPr>
          <w:rStyle w:val="Strong"/>
          <w:color w:val="000000"/>
          <w:lang w:val="en-US"/>
        </w:rPr>
        <w:t>Designate a Gender Equality Lead</w:t>
      </w:r>
      <w:r w:rsidRPr="00DE7705">
        <w:rPr>
          <w:color w:val="000000"/>
          <w:lang w:val="en-US"/>
        </w:rPr>
        <w:t>: Appoint a dedicated person or team to oversee the plan’s implementation, progress tracking, and reporting.</w:t>
      </w:r>
    </w:p>
    <w:p w14:paraId="0ED5BE6F" w14:textId="77777777" w:rsidR="00530C3C" w:rsidRPr="00DE7705" w:rsidRDefault="00530C3C" w:rsidP="0000555A">
      <w:pPr>
        <w:numPr>
          <w:ilvl w:val="0"/>
          <w:numId w:val="161"/>
        </w:numPr>
        <w:snapToGrid w:val="0"/>
        <w:spacing w:before="120" w:after="120"/>
        <w:jc w:val="both"/>
        <w:rPr>
          <w:color w:val="000000"/>
          <w:lang w:val="en-US"/>
        </w:rPr>
      </w:pPr>
      <w:r w:rsidRPr="00DE7705">
        <w:rPr>
          <w:rStyle w:val="Strong"/>
          <w:color w:val="000000"/>
          <w:lang w:val="en-US"/>
        </w:rPr>
        <w:t>Involve Leadership</w:t>
      </w:r>
      <w:r w:rsidRPr="00DE7705">
        <w:rPr>
          <w:color w:val="000000"/>
          <w:lang w:val="en-US"/>
        </w:rPr>
        <w:t>: Ensure senior leaders actively support and champion the plan.</w:t>
      </w:r>
    </w:p>
    <w:p w14:paraId="38F7591A" w14:textId="75022DA0" w:rsidR="00530C3C" w:rsidRPr="00DE7705" w:rsidRDefault="00530C3C" w:rsidP="0000555A">
      <w:pPr>
        <w:numPr>
          <w:ilvl w:val="0"/>
          <w:numId w:val="161"/>
        </w:numPr>
        <w:snapToGrid w:val="0"/>
        <w:spacing w:before="120" w:after="120"/>
        <w:jc w:val="both"/>
        <w:rPr>
          <w:color w:val="000000"/>
          <w:lang w:val="en-US"/>
        </w:rPr>
      </w:pPr>
      <w:r w:rsidRPr="00DE7705">
        <w:rPr>
          <w:rStyle w:val="Strong"/>
          <w:color w:val="000000"/>
          <w:lang w:val="en-US"/>
        </w:rPr>
        <w:t>Cross-</w:t>
      </w:r>
      <w:r w:rsidR="0083069F">
        <w:rPr>
          <w:rStyle w:val="Strong"/>
          <w:color w:val="000000"/>
          <w:lang w:val="en-US"/>
        </w:rPr>
        <w:t>functional C</w:t>
      </w:r>
      <w:r w:rsidRPr="00DE7705">
        <w:rPr>
          <w:rStyle w:val="Strong"/>
          <w:color w:val="000000"/>
          <w:lang w:val="en-US"/>
        </w:rPr>
        <w:t>ollaboration</w:t>
      </w:r>
      <w:r w:rsidRPr="00DE7705">
        <w:rPr>
          <w:color w:val="000000"/>
          <w:lang w:val="en-US"/>
        </w:rPr>
        <w:t>: Engage representatives from HR, operations, and other departments to contribute to specific initiatives.</w:t>
      </w:r>
    </w:p>
    <w:p w14:paraId="04221DCE" w14:textId="6F8AB335"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00555A">
        <w:rPr>
          <w:color w:val="000000"/>
          <w:lang w:val="en-US"/>
        </w:rPr>
        <w:t xml:space="preserve"> </w:t>
      </w:r>
      <w:r w:rsidRPr="00DE7705">
        <w:rPr>
          <w:color w:val="000000"/>
          <w:lang w:val="en-US"/>
        </w:rPr>
        <w:t>For startups, the CEO or founder might take on this role initially. Larger organizations or research groups could establish a Diversity, Equity, and Inclusion (DEI) committee to drive implementation.</w:t>
      </w:r>
    </w:p>
    <w:p w14:paraId="2BDE15C5" w14:textId="4BFB8E7A" w:rsidR="00530C3C" w:rsidRPr="00DE7705" w:rsidRDefault="00530C3C" w:rsidP="0083069F">
      <w:pPr>
        <w:pStyle w:val="Heading3"/>
      </w:pPr>
      <w:bookmarkStart w:id="28" w:name="_Toc183381976"/>
      <w:r w:rsidRPr="00DE7705">
        <w:t>Timeline for Actions</w:t>
      </w:r>
      <w:bookmarkEnd w:id="28"/>
    </w:p>
    <w:p w14:paraId="01F5E74F"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Establish a realistic timeline for implementing the actions outlined in the Gender Equality Plan. Break the plan into phases, ensuring short-term objectives are addressed first, followed by more complex, long-term initiatives.</w:t>
      </w:r>
    </w:p>
    <w:p w14:paraId="51B772C7"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 Timeline:</w:t>
      </w:r>
    </w:p>
    <w:p w14:paraId="05BB152A" w14:textId="77777777" w:rsidR="00530C3C" w:rsidRPr="00DE7705" w:rsidRDefault="00530C3C" w:rsidP="0000555A">
      <w:pPr>
        <w:numPr>
          <w:ilvl w:val="0"/>
          <w:numId w:val="162"/>
        </w:numPr>
        <w:snapToGrid w:val="0"/>
        <w:spacing w:before="120" w:after="120"/>
        <w:jc w:val="both"/>
        <w:rPr>
          <w:color w:val="000000"/>
          <w:lang w:val="en-US"/>
        </w:rPr>
      </w:pPr>
      <w:r w:rsidRPr="00DE7705">
        <w:rPr>
          <w:rStyle w:val="Strong"/>
          <w:color w:val="000000"/>
          <w:lang w:val="en-US"/>
        </w:rPr>
        <w:t>0-6 Months</w:t>
      </w:r>
      <w:r w:rsidRPr="00DE7705">
        <w:rPr>
          <w:color w:val="000000"/>
          <w:lang w:val="en-US"/>
        </w:rPr>
        <w:t>: Conduct training sessions on unconscious bias and review recruitment processes.</w:t>
      </w:r>
    </w:p>
    <w:p w14:paraId="7527A0B4" w14:textId="77777777" w:rsidR="00530C3C" w:rsidRPr="00DE7705" w:rsidRDefault="00530C3C" w:rsidP="0000555A">
      <w:pPr>
        <w:numPr>
          <w:ilvl w:val="0"/>
          <w:numId w:val="162"/>
        </w:numPr>
        <w:snapToGrid w:val="0"/>
        <w:spacing w:before="120" w:after="120"/>
        <w:jc w:val="both"/>
        <w:rPr>
          <w:color w:val="000000"/>
          <w:lang w:val="en-US"/>
        </w:rPr>
      </w:pPr>
      <w:r w:rsidRPr="00DE7705">
        <w:rPr>
          <w:rStyle w:val="Strong"/>
          <w:color w:val="000000"/>
          <w:lang w:val="en-US"/>
        </w:rPr>
        <w:t>6-12 Months</w:t>
      </w:r>
      <w:r w:rsidRPr="00DE7705">
        <w:rPr>
          <w:color w:val="000000"/>
          <w:lang w:val="en-US"/>
        </w:rPr>
        <w:t>: Launch mentorship programs and begin tracking diversity metrics.</w:t>
      </w:r>
    </w:p>
    <w:p w14:paraId="0C4D1F4A" w14:textId="77777777" w:rsidR="00530C3C" w:rsidRPr="00DE7705" w:rsidRDefault="00530C3C" w:rsidP="0000555A">
      <w:pPr>
        <w:numPr>
          <w:ilvl w:val="0"/>
          <w:numId w:val="162"/>
        </w:numPr>
        <w:snapToGrid w:val="0"/>
        <w:spacing w:before="120" w:after="120"/>
        <w:jc w:val="both"/>
        <w:rPr>
          <w:color w:val="000000"/>
          <w:lang w:val="en-US"/>
        </w:rPr>
      </w:pPr>
      <w:r w:rsidRPr="00DE7705">
        <w:rPr>
          <w:rStyle w:val="Strong"/>
          <w:color w:val="000000"/>
          <w:lang w:val="en-US"/>
        </w:rPr>
        <w:t>12-24 Months</w:t>
      </w:r>
      <w:r w:rsidRPr="00DE7705">
        <w:rPr>
          <w:color w:val="000000"/>
          <w:lang w:val="en-US"/>
        </w:rPr>
        <w:t>: Conduct a pay equity audit and implement leadership development programs.</w:t>
      </w:r>
    </w:p>
    <w:p w14:paraId="05B62424" w14:textId="77777777" w:rsidR="00530C3C" w:rsidRPr="00DE7705" w:rsidRDefault="00530C3C" w:rsidP="0000555A">
      <w:pPr>
        <w:numPr>
          <w:ilvl w:val="0"/>
          <w:numId w:val="162"/>
        </w:numPr>
        <w:snapToGrid w:val="0"/>
        <w:spacing w:before="120" w:after="120"/>
        <w:jc w:val="both"/>
        <w:rPr>
          <w:color w:val="000000"/>
          <w:lang w:val="en-US"/>
        </w:rPr>
      </w:pPr>
      <w:r w:rsidRPr="00DE7705">
        <w:rPr>
          <w:rStyle w:val="Strong"/>
          <w:color w:val="000000"/>
          <w:lang w:val="en-US"/>
        </w:rPr>
        <w:t>24+ Months</w:t>
      </w:r>
      <w:r w:rsidRPr="00DE7705">
        <w:rPr>
          <w:color w:val="000000"/>
          <w:lang w:val="en-US"/>
        </w:rPr>
        <w:t>: Evaluate the plan’s effectiveness and refine strategies based on results.</w:t>
      </w:r>
    </w:p>
    <w:p w14:paraId="37952CC8" w14:textId="1F8BCD2E"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lastRenderedPageBreak/>
        <w:t>Template Guidance:</w:t>
      </w:r>
      <w:r w:rsidR="0083069F">
        <w:rPr>
          <w:color w:val="000000"/>
          <w:lang w:val="en-US"/>
        </w:rPr>
        <w:t xml:space="preserve"> </w:t>
      </w:r>
      <w:r w:rsidRPr="00DE7705">
        <w:rPr>
          <w:color w:val="000000"/>
          <w:lang w:val="en-US"/>
        </w:rPr>
        <w:t>Organizations should adapt timelines to their specific capacity and priorities, ensuring enough time for thorough implementation while maintaining momentum.</w:t>
      </w:r>
    </w:p>
    <w:p w14:paraId="70E3B4DE" w14:textId="27A6A47C" w:rsidR="00530C3C" w:rsidRPr="00DE7705" w:rsidRDefault="00530C3C" w:rsidP="0083069F">
      <w:pPr>
        <w:pStyle w:val="Heading3"/>
      </w:pPr>
      <w:bookmarkStart w:id="29" w:name="_Toc183381977"/>
      <w:r w:rsidRPr="00DE7705">
        <w:t>Required Resources</w:t>
      </w:r>
      <w:bookmarkEnd w:id="29"/>
    </w:p>
    <w:p w14:paraId="6A9E9C09"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Identify and allocate the resources necessary for successful implementation.</w:t>
      </w:r>
    </w:p>
    <w:p w14:paraId="61D4FAFB"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Resources:</w:t>
      </w:r>
    </w:p>
    <w:p w14:paraId="42AD56BC" w14:textId="77777777" w:rsidR="00530C3C" w:rsidRPr="00DE7705" w:rsidRDefault="00530C3C" w:rsidP="0000555A">
      <w:pPr>
        <w:numPr>
          <w:ilvl w:val="0"/>
          <w:numId w:val="163"/>
        </w:numPr>
        <w:snapToGrid w:val="0"/>
        <w:spacing w:before="120" w:after="120"/>
        <w:jc w:val="both"/>
        <w:rPr>
          <w:color w:val="000000"/>
          <w:lang w:val="en-US"/>
        </w:rPr>
      </w:pPr>
      <w:r w:rsidRPr="00DE7705">
        <w:rPr>
          <w:rStyle w:val="Strong"/>
          <w:color w:val="000000"/>
          <w:lang w:val="en-US"/>
        </w:rPr>
        <w:t>Human Resources</w:t>
      </w:r>
      <w:r w:rsidRPr="00DE7705">
        <w:rPr>
          <w:color w:val="000000"/>
          <w:lang w:val="en-US"/>
        </w:rPr>
        <w:t>: Assign staff or hire external consultants with expertise in gender equality and diversity.</w:t>
      </w:r>
    </w:p>
    <w:p w14:paraId="0EE54530" w14:textId="77777777" w:rsidR="00530C3C" w:rsidRPr="00DE7705" w:rsidRDefault="00530C3C" w:rsidP="0000555A">
      <w:pPr>
        <w:numPr>
          <w:ilvl w:val="0"/>
          <w:numId w:val="163"/>
        </w:numPr>
        <w:snapToGrid w:val="0"/>
        <w:spacing w:before="120" w:after="120"/>
        <w:jc w:val="both"/>
        <w:rPr>
          <w:color w:val="000000"/>
          <w:lang w:val="en-US"/>
        </w:rPr>
      </w:pPr>
      <w:r w:rsidRPr="00DE7705">
        <w:rPr>
          <w:rStyle w:val="Strong"/>
          <w:color w:val="000000"/>
          <w:lang w:val="en-US"/>
        </w:rPr>
        <w:t>Financial Resources</w:t>
      </w:r>
      <w:r w:rsidRPr="00DE7705">
        <w:rPr>
          <w:color w:val="000000"/>
          <w:lang w:val="en-US"/>
        </w:rPr>
        <w:t>: Budget for training programs, audits, and new policies or initiatives.</w:t>
      </w:r>
    </w:p>
    <w:p w14:paraId="0C9C0294" w14:textId="77777777" w:rsidR="00530C3C" w:rsidRPr="00DE7705" w:rsidRDefault="00530C3C" w:rsidP="0000555A">
      <w:pPr>
        <w:numPr>
          <w:ilvl w:val="0"/>
          <w:numId w:val="163"/>
        </w:numPr>
        <w:snapToGrid w:val="0"/>
        <w:spacing w:before="120" w:after="120"/>
        <w:jc w:val="both"/>
        <w:rPr>
          <w:color w:val="000000"/>
          <w:lang w:val="en-US"/>
        </w:rPr>
      </w:pPr>
      <w:r w:rsidRPr="00DE7705">
        <w:rPr>
          <w:rStyle w:val="Strong"/>
          <w:color w:val="000000"/>
          <w:lang w:val="en-US"/>
        </w:rPr>
        <w:t>Technology</w:t>
      </w:r>
      <w:r w:rsidRPr="00DE7705">
        <w:rPr>
          <w:color w:val="000000"/>
          <w:lang w:val="en-US"/>
        </w:rPr>
        <w:t>: Invest in tools for tracking metrics, conducting surveys, or managing flexible work policies.</w:t>
      </w:r>
    </w:p>
    <w:p w14:paraId="581BADD3" w14:textId="77777777" w:rsidR="00530C3C" w:rsidRPr="00DE7705" w:rsidRDefault="00530C3C" w:rsidP="0000555A">
      <w:pPr>
        <w:numPr>
          <w:ilvl w:val="0"/>
          <w:numId w:val="163"/>
        </w:numPr>
        <w:snapToGrid w:val="0"/>
        <w:spacing w:before="120" w:after="120"/>
        <w:jc w:val="both"/>
        <w:rPr>
          <w:color w:val="000000"/>
          <w:lang w:val="en-US"/>
        </w:rPr>
      </w:pPr>
      <w:r w:rsidRPr="00DE7705">
        <w:rPr>
          <w:rStyle w:val="Strong"/>
          <w:color w:val="000000"/>
          <w:lang w:val="en-US"/>
        </w:rPr>
        <w:t>Partnerships</w:t>
      </w:r>
      <w:r w:rsidRPr="00DE7705">
        <w:rPr>
          <w:color w:val="000000"/>
          <w:lang w:val="en-US"/>
        </w:rPr>
        <w:t>: Collaborate with external organizations, such as diversity networks, training providers, or legal experts.</w:t>
      </w:r>
    </w:p>
    <w:p w14:paraId="38E84B20" w14:textId="4BD8C254"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Startups may rely on low-cost or open-source tools, while research organizations and SMEs might allocate larger budgets to comprehensive programs and systems.</w:t>
      </w:r>
    </w:p>
    <w:p w14:paraId="4296CB70" w14:textId="3848F8DF" w:rsidR="00530C3C" w:rsidRPr="00DE7705" w:rsidRDefault="00530C3C" w:rsidP="0083069F">
      <w:pPr>
        <w:pStyle w:val="Heading3"/>
      </w:pPr>
      <w:bookmarkStart w:id="30" w:name="_Toc183381978"/>
      <w:r w:rsidRPr="00DE7705">
        <w:t>Integration into Organizational Processes</w:t>
      </w:r>
      <w:bookmarkEnd w:id="30"/>
    </w:p>
    <w:p w14:paraId="2E076619"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Embed the Gender Equality Plan into existing policies and workflows to ensure long-term sustainability.</w:t>
      </w:r>
    </w:p>
    <w:p w14:paraId="6CE4A1D3"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Key Areas for Integration:</w:t>
      </w:r>
    </w:p>
    <w:p w14:paraId="1A210634" w14:textId="77777777" w:rsidR="00530C3C" w:rsidRPr="00DE7705" w:rsidRDefault="00530C3C" w:rsidP="0000555A">
      <w:pPr>
        <w:numPr>
          <w:ilvl w:val="0"/>
          <w:numId w:val="164"/>
        </w:numPr>
        <w:snapToGrid w:val="0"/>
        <w:spacing w:before="120" w:after="120"/>
        <w:jc w:val="both"/>
        <w:rPr>
          <w:color w:val="000000"/>
          <w:lang w:val="en-US"/>
        </w:rPr>
      </w:pPr>
      <w:r w:rsidRPr="00DE7705">
        <w:rPr>
          <w:rStyle w:val="Strong"/>
          <w:color w:val="000000"/>
          <w:lang w:val="en-US"/>
        </w:rPr>
        <w:t>Strategic Planning</w:t>
      </w:r>
      <w:r w:rsidRPr="00DE7705">
        <w:rPr>
          <w:color w:val="000000"/>
          <w:lang w:val="en-US"/>
        </w:rPr>
        <w:t>: Align gender equality initiatives with broader organizational goals.</w:t>
      </w:r>
    </w:p>
    <w:p w14:paraId="7FF7B7C0" w14:textId="77777777" w:rsidR="00530C3C" w:rsidRPr="00DE7705" w:rsidRDefault="00530C3C" w:rsidP="0000555A">
      <w:pPr>
        <w:numPr>
          <w:ilvl w:val="0"/>
          <w:numId w:val="164"/>
        </w:numPr>
        <w:snapToGrid w:val="0"/>
        <w:spacing w:before="120" w:after="120"/>
        <w:jc w:val="both"/>
        <w:rPr>
          <w:color w:val="000000"/>
          <w:lang w:val="en-US"/>
        </w:rPr>
      </w:pPr>
      <w:r w:rsidRPr="00DE7705">
        <w:rPr>
          <w:rStyle w:val="Strong"/>
          <w:color w:val="000000"/>
          <w:lang w:val="en-US"/>
        </w:rPr>
        <w:t>HR Policies</w:t>
      </w:r>
      <w:r w:rsidRPr="00DE7705">
        <w:rPr>
          <w:color w:val="000000"/>
          <w:lang w:val="en-US"/>
        </w:rPr>
        <w:t>: Incorporate gender equality into recruitment, retention, and performance evaluation processes.</w:t>
      </w:r>
    </w:p>
    <w:p w14:paraId="5D515029" w14:textId="77777777" w:rsidR="00530C3C" w:rsidRPr="00DE7705" w:rsidRDefault="00530C3C" w:rsidP="0000555A">
      <w:pPr>
        <w:numPr>
          <w:ilvl w:val="0"/>
          <w:numId w:val="164"/>
        </w:numPr>
        <w:snapToGrid w:val="0"/>
        <w:spacing w:before="120" w:after="120"/>
        <w:jc w:val="both"/>
        <w:rPr>
          <w:color w:val="000000"/>
          <w:lang w:val="en-US"/>
        </w:rPr>
      </w:pPr>
      <w:r w:rsidRPr="00DE7705">
        <w:rPr>
          <w:rStyle w:val="Strong"/>
          <w:color w:val="000000"/>
          <w:lang w:val="en-US"/>
        </w:rPr>
        <w:t>Annual Reviews</w:t>
      </w:r>
      <w:r w:rsidRPr="00DE7705">
        <w:rPr>
          <w:color w:val="000000"/>
          <w:lang w:val="en-US"/>
        </w:rPr>
        <w:t>: Include gender equality metrics in organizational performance reviews.</w:t>
      </w:r>
    </w:p>
    <w:p w14:paraId="137D2836" w14:textId="704356B4"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Smaller organizations might integrate gender equality into their core business strategy, while larger entities can establish dedicated policies and reporting structures.</w:t>
      </w:r>
    </w:p>
    <w:p w14:paraId="437C67FF" w14:textId="55CD3DD2" w:rsidR="00530C3C" w:rsidRPr="00DE7705" w:rsidRDefault="00530C3C" w:rsidP="0083069F">
      <w:pPr>
        <w:pStyle w:val="Heading3"/>
      </w:pPr>
      <w:bookmarkStart w:id="31" w:name="_Toc183381979"/>
      <w:r w:rsidRPr="00DE7705">
        <w:t>Communication Plan</w:t>
      </w:r>
      <w:bookmarkEnd w:id="31"/>
    </w:p>
    <w:p w14:paraId="16AE8D50"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Effective communication ensures all stakeholders understand the Gender Equality Plan and their role in its success.</w:t>
      </w:r>
    </w:p>
    <w:p w14:paraId="416FEA36"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Actions to Consider:</w:t>
      </w:r>
    </w:p>
    <w:p w14:paraId="7D7903A3" w14:textId="77777777" w:rsidR="00530C3C" w:rsidRPr="00DE7705" w:rsidRDefault="00530C3C" w:rsidP="0000555A">
      <w:pPr>
        <w:numPr>
          <w:ilvl w:val="0"/>
          <w:numId w:val="165"/>
        </w:numPr>
        <w:snapToGrid w:val="0"/>
        <w:spacing w:before="120" w:after="120"/>
        <w:jc w:val="both"/>
        <w:rPr>
          <w:color w:val="000000"/>
          <w:lang w:val="en-US"/>
        </w:rPr>
      </w:pPr>
      <w:r w:rsidRPr="00DE7705">
        <w:rPr>
          <w:rStyle w:val="Strong"/>
          <w:color w:val="000000"/>
          <w:lang w:val="en-US"/>
        </w:rPr>
        <w:t>Internal Communication</w:t>
      </w:r>
      <w:r w:rsidRPr="00DE7705">
        <w:rPr>
          <w:color w:val="000000"/>
          <w:lang w:val="en-US"/>
        </w:rPr>
        <w:t>: Use meetings, newsletters, or intranet updates to share the plan’s goals, progress, and achievements with employees.</w:t>
      </w:r>
    </w:p>
    <w:p w14:paraId="268D853E" w14:textId="77777777" w:rsidR="00530C3C" w:rsidRPr="00DE7705" w:rsidRDefault="00530C3C" w:rsidP="0000555A">
      <w:pPr>
        <w:numPr>
          <w:ilvl w:val="0"/>
          <w:numId w:val="165"/>
        </w:numPr>
        <w:snapToGrid w:val="0"/>
        <w:spacing w:before="120" w:after="120"/>
        <w:jc w:val="both"/>
        <w:rPr>
          <w:color w:val="000000"/>
          <w:lang w:val="en-US"/>
        </w:rPr>
      </w:pPr>
      <w:r w:rsidRPr="00DE7705">
        <w:rPr>
          <w:rStyle w:val="Strong"/>
          <w:color w:val="000000"/>
          <w:lang w:val="en-US"/>
        </w:rPr>
        <w:t>External Communication</w:t>
      </w:r>
      <w:r w:rsidRPr="00DE7705">
        <w:rPr>
          <w:color w:val="000000"/>
          <w:lang w:val="en-US"/>
        </w:rPr>
        <w:t>: Highlight your organization’s commitment to gender equality in public-facing materials, such as annual reports or social media.</w:t>
      </w:r>
    </w:p>
    <w:p w14:paraId="1E3D6D46" w14:textId="77777777" w:rsidR="00530C3C" w:rsidRPr="00DE7705" w:rsidRDefault="00530C3C" w:rsidP="0000555A">
      <w:pPr>
        <w:numPr>
          <w:ilvl w:val="0"/>
          <w:numId w:val="165"/>
        </w:numPr>
        <w:snapToGrid w:val="0"/>
        <w:spacing w:before="120" w:after="120"/>
        <w:jc w:val="both"/>
        <w:rPr>
          <w:color w:val="000000"/>
          <w:lang w:val="en-US"/>
        </w:rPr>
      </w:pPr>
      <w:r w:rsidRPr="00DE7705">
        <w:rPr>
          <w:rStyle w:val="Strong"/>
          <w:color w:val="000000"/>
          <w:lang w:val="en-US"/>
        </w:rPr>
        <w:t>Stakeholder Engagement</w:t>
      </w:r>
      <w:r w:rsidRPr="00DE7705">
        <w:rPr>
          <w:color w:val="000000"/>
          <w:lang w:val="en-US"/>
        </w:rPr>
        <w:t>: Involve funders, partners, and other stakeholders by sharing progress updates and seeking feedback.</w:t>
      </w:r>
    </w:p>
    <w:p w14:paraId="3595D06D" w14:textId="75F86D7C"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Startups may use informal communication methods, while larger organizations can implement structured communication plans with dedicated resources.</w:t>
      </w:r>
    </w:p>
    <w:p w14:paraId="4F69AFB3" w14:textId="664E6F33" w:rsidR="00530C3C" w:rsidRPr="00DE7705" w:rsidRDefault="00530C3C" w:rsidP="0083069F">
      <w:pPr>
        <w:pStyle w:val="Heading3"/>
      </w:pPr>
      <w:bookmarkStart w:id="32" w:name="_Toc183381980"/>
      <w:r w:rsidRPr="00DE7705">
        <w:lastRenderedPageBreak/>
        <w:t>Risk Management</w:t>
      </w:r>
      <w:bookmarkEnd w:id="32"/>
    </w:p>
    <w:p w14:paraId="24865885"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Anticipate potential challenges and develop strategies to address them.</w:t>
      </w:r>
    </w:p>
    <w:p w14:paraId="50FEAEC5"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Risks and Mitigation Strategies:</w:t>
      </w:r>
    </w:p>
    <w:p w14:paraId="5583AE35" w14:textId="77777777" w:rsidR="00530C3C" w:rsidRPr="00DE7705" w:rsidRDefault="00530C3C" w:rsidP="0000555A">
      <w:pPr>
        <w:numPr>
          <w:ilvl w:val="0"/>
          <w:numId w:val="166"/>
        </w:numPr>
        <w:snapToGrid w:val="0"/>
        <w:spacing w:before="120" w:after="120"/>
        <w:jc w:val="both"/>
        <w:rPr>
          <w:color w:val="000000"/>
          <w:lang w:val="en-US"/>
        </w:rPr>
      </w:pPr>
      <w:r w:rsidRPr="00DE7705">
        <w:rPr>
          <w:rStyle w:val="Strong"/>
          <w:color w:val="000000"/>
          <w:lang w:val="en-US"/>
        </w:rPr>
        <w:t>Resistance to Change</w:t>
      </w:r>
      <w:r w:rsidRPr="00DE7705">
        <w:rPr>
          <w:color w:val="000000"/>
          <w:lang w:val="en-US"/>
        </w:rPr>
        <w:t>: Address concerns through training, open discussions, and leadership advocacy.</w:t>
      </w:r>
    </w:p>
    <w:p w14:paraId="37BEFDA6" w14:textId="77777777" w:rsidR="00530C3C" w:rsidRPr="00DE7705" w:rsidRDefault="00530C3C" w:rsidP="0000555A">
      <w:pPr>
        <w:numPr>
          <w:ilvl w:val="0"/>
          <w:numId w:val="166"/>
        </w:numPr>
        <w:snapToGrid w:val="0"/>
        <w:spacing w:before="120" w:after="120"/>
        <w:jc w:val="both"/>
        <w:rPr>
          <w:color w:val="000000"/>
          <w:lang w:val="en-US"/>
        </w:rPr>
      </w:pPr>
      <w:r w:rsidRPr="00DE7705">
        <w:rPr>
          <w:rStyle w:val="Strong"/>
          <w:color w:val="000000"/>
          <w:lang w:val="en-US"/>
        </w:rPr>
        <w:t>Resource Constraints</w:t>
      </w:r>
      <w:r w:rsidRPr="00DE7705">
        <w:rPr>
          <w:color w:val="000000"/>
          <w:lang w:val="en-US"/>
        </w:rPr>
        <w:t>: Prioritize high-impact actions and seek external funding or partnerships to fill gaps.</w:t>
      </w:r>
    </w:p>
    <w:p w14:paraId="35158D57" w14:textId="77777777" w:rsidR="00530C3C" w:rsidRPr="00DE7705" w:rsidRDefault="00530C3C" w:rsidP="0000555A">
      <w:pPr>
        <w:numPr>
          <w:ilvl w:val="0"/>
          <w:numId w:val="166"/>
        </w:numPr>
        <w:snapToGrid w:val="0"/>
        <w:spacing w:before="120" w:after="120"/>
        <w:jc w:val="both"/>
        <w:rPr>
          <w:color w:val="000000"/>
          <w:lang w:val="en-US"/>
        </w:rPr>
      </w:pPr>
      <w:r w:rsidRPr="00DE7705">
        <w:rPr>
          <w:rStyle w:val="Strong"/>
          <w:color w:val="000000"/>
          <w:lang w:val="en-US"/>
        </w:rPr>
        <w:t>Lack of Engagement</w:t>
      </w:r>
      <w:r w:rsidRPr="00DE7705">
        <w:rPr>
          <w:color w:val="000000"/>
          <w:lang w:val="en-US"/>
        </w:rPr>
        <w:t>: Foster a sense of ownership among employees by involving them in planning and decision-making processes.</w:t>
      </w:r>
    </w:p>
    <w:p w14:paraId="16DC19C0" w14:textId="0D46A118"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All organizations should periodically reassess risks and adjust their strategies to stay on track.</w:t>
      </w:r>
    </w:p>
    <w:p w14:paraId="36EDC3FB" w14:textId="55CB0DBF" w:rsidR="00530C3C" w:rsidRPr="00DE7705" w:rsidRDefault="00530C3C" w:rsidP="0083069F">
      <w:pPr>
        <w:pStyle w:val="Heading2"/>
        <w:rPr>
          <w:sz w:val="27"/>
          <w:szCs w:val="27"/>
        </w:rPr>
      </w:pPr>
      <w:bookmarkStart w:id="33" w:name="_Toc183381981"/>
      <w:r w:rsidRPr="00DE7705">
        <w:t>Monitoring and Evaluation</w:t>
      </w:r>
      <w:bookmarkEnd w:id="33"/>
    </w:p>
    <w:p w14:paraId="5A844973" w14:textId="7AFAF909" w:rsidR="00530C3C" w:rsidRPr="00DE7705" w:rsidRDefault="00530C3C" w:rsidP="0083069F">
      <w:pPr>
        <w:pStyle w:val="Heading3"/>
      </w:pPr>
      <w:bookmarkStart w:id="34" w:name="_Toc183381982"/>
      <w:r w:rsidRPr="00DE7705">
        <w:t>Key Performance Indicators (KPIs)</w:t>
      </w:r>
      <w:bookmarkEnd w:id="34"/>
    </w:p>
    <w:p w14:paraId="2002B5BE"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Define measurable KPIs to track the progress and impact of the Gender Equality Plan. These indicators should align with the goals set in the earlier chapters and be tailored to your organization’s context.</w:t>
      </w:r>
    </w:p>
    <w:p w14:paraId="23030242"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KPIs:</w:t>
      </w:r>
    </w:p>
    <w:p w14:paraId="457A5559" w14:textId="77777777" w:rsidR="00530C3C" w:rsidRPr="00DE7705" w:rsidRDefault="00530C3C" w:rsidP="0000555A">
      <w:pPr>
        <w:numPr>
          <w:ilvl w:val="0"/>
          <w:numId w:val="167"/>
        </w:numPr>
        <w:snapToGrid w:val="0"/>
        <w:spacing w:before="120" w:after="120"/>
        <w:jc w:val="both"/>
        <w:rPr>
          <w:color w:val="000000"/>
          <w:lang w:val="en-US"/>
        </w:rPr>
      </w:pPr>
      <w:r w:rsidRPr="00DE7705">
        <w:rPr>
          <w:color w:val="000000"/>
          <w:lang w:val="en-US"/>
        </w:rPr>
        <w:t>Percentage of women and underrepresented genders in leadership roles.</w:t>
      </w:r>
    </w:p>
    <w:p w14:paraId="01291A17" w14:textId="77777777" w:rsidR="00530C3C" w:rsidRPr="00DE7705" w:rsidRDefault="00530C3C" w:rsidP="0000555A">
      <w:pPr>
        <w:numPr>
          <w:ilvl w:val="0"/>
          <w:numId w:val="167"/>
        </w:numPr>
        <w:snapToGrid w:val="0"/>
        <w:spacing w:before="120" w:after="120"/>
        <w:jc w:val="both"/>
        <w:rPr>
          <w:color w:val="000000"/>
          <w:lang w:val="en-US"/>
        </w:rPr>
      </w:pPr>
      <w:r w:rsidRPr="00DE7705">
        <w:rPr>
          <w:color w:val="000000"/>
          <w:lang w:val="en-US"/>
        </w:rPr>
        <w:t>Gender representation across departments and job levels.</w:t>
      </w:r>
    </w:p>
    <w:p w14:paraId="20DAA745" w14:textId="77777777" w:rsidR="00530C3C" w:rsidRPr="00DE7705" w:rsidRDefault="00530C3C" w:rsidP="0000555A">
      <w:pPr>
        <w:numPr>
          <w:ilvl w:val="0"/>
          <w:numId w:val="167"/>
        </w:numPr>
        <w:snapToGrid w:val="0"/>
        <w:spacing w:before="120" w:after="120"/>
        <w:jc w:val="both"/>
        <w:rPr>
          <w:color w:val="000000"/>
          <w:lang w:val="en-US"/>
        </w:rPr>
      </w:pPr>
      <w:r w:rsidRPr="00DE7705">
        <w:rPr>
          <w:color w:val="000000"/>
          <w:lang w:val="en-US"/>
        </w:rPr>
        <w:t>Recruitment metrics, such as the gender ratio of applicants, hires, and promotions.</w:t>
      </w:r>
    </w:p>
    <w:p w14:paraId="7F4FBD68" w14:textId="77777777" w:rsidR="00530C3C" w:rsidRPr="00DE7705" w:rsidRDefault="00530C3C" w:rsidP="0000555A">
      <w:pPr>
        <w:numPr>
          <w:ilvl w:val="0"/>
          <w:numId w:val="167"/>
        </w:numPr>
        <w:snapToGrid w:val="0"/>
        <w:spacing w:before="120" w:after="120"/>
        <w:jc w:val="both"/>
        <w:rPr>
          <w:color w:val="000000"/>
          <w:lang w:val="en-US"/>
        </w:rPr>
      </w:pPr>
      <w:r w:rsidRPr="00DE7705">
        <w:rPr>
          <w:color w:val="000000"/>
          <w:lang w:val="en-US"/>
        </w:rPr>
        <w:t>Pay equity metrics, including average salary by gender for similar roles.</w:t>
      </w:r>
    </w:p>
    <w:p w14:paraId="31224517" w14:textId="77777777" w:rsidR="00530C3C" w:rsidRPr="00DE7705" w:rsidRDefault="00530C3C" w:rsidP="0000555A">
      <w:pPr>
        <w:numPr>
          <w:ilvl w:val="0"/>
          <w:numId w:val="167"/>
        </w:numPr>
        <w:snapToGrid w:val="0"/>
        <w:spacing w:before="120" w:after="120"/>
        <w:jc w:val="both"/>
        <w:rPr>
          <w:color w:val="000000"/>
          <w:lang w:val="en-US"/>
        </w:rPr>
      </w:pPr>
      <w:r w:rsidRPr="00DE7705">
        <w:rPr>
          <w:color w:val="000000"/>
          <w:lang w:val="en-US"/>
        </w:rPr>
        <w:t>Employee satisfaction scores related to inclusivity and workplace culture.</w:t>
      </w:r>
    </w:p>
    <w:p w14:paraId="0AC160CB" w14:textId="69E1AEDF"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Startups and smaller organizations may focus on a few key metrics, while larger research groups and SMEs can develop comprehensive dashboards for tracking progress.</w:t>
      </w:r>
    </w:p>
    <w:p w14:paraId="37AB12A1" w14:textId="3113D4CF" w:rsidR="00530C3C" w:rsidRPr="00DE7705" w:rsidRDefault="00530C3C" w:rsidP="0083069F">
      <w:pPr>
        <w:pStyle w:val="Heading3"/>
      </w:pPr>
      <w:bookmarkStart w:id="35" w:name="_Toc183381983"/>
      <w:r w:rsidRPr="00DE7705">
        <w:t>Regular Reporting and Progress Updates</w:t>
      </w:r>
      <w:bookmarkEnd w:id="35"/>
    </w:p>
    <w:p w14:paraId="38F67DE2"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Establish a clear reporting structure to ensure accountability and transparency.</w:t>
      </w:r>
    </w:p>
    <w:p w14:paraId="6348274F"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Actions to Consider:</w:t>
      </w:r>
    </w:p>
    <w:p w14:paraId="6218E43A" w14:textId="77777777" w:rsidR="00530C3C" w:rsidRPr="00DE7705" w:rsidRDefault="00530C3C" w:rsidP="0000555A">
      <w:pPr>
        <w:numPr>
          <w:ilvl w:val="0"/>
          <w:numId w:val="168"/>
        </w:numPr>
        <w:snapToGrid w:val="0"/>
        <w:spacing w:before="120" w:after="120"/>
        <w:jc w:val="both"/>
        <w:rPr>
          <w:color w:val="000000"/>
          <w:lang w:val="en-US"/>
        </w:rPr>
      </w:pPr>
      <w:r w:rsidRPr="00DE7705">
        <w:rPr>
          <w:rStyle w:val="Strong"/>
          <w:color w:val="000000"/>
          <w:lang w:val="en-US"/>
        </w:rPr>
        <w:t>Internal Reports</w:t>
      </w:r>
      <w:r w:rsidRPr="00DE7705">
        <w:rPr>
          <w:color w:val="000000"/>
          <w:lang w:val="en-US"/>
        </w:rPr>
        <w:t>: Share progress with employees through periodic updates, such as quarterly or annual reports.</w:t>
      </w:r>
    </w:p>
    <w:p w14:paraId="6FF87FCD" w14:textId="77777777" w:rsidR="00530C3C" w:rsidRPr="00DE7705" w:rsidRDefault="00530C3C" w:rsidP="0000555A">
      <w:pPr>
        <w:numPr>
          <w:ilvl w:val="0"/>
          <w:numId w:val="168"/>
        </w:numPr>
        <w:snapToGrid w:val="0"/>
        <w:spacing w:before="120" w:after="120"/>
        <w:jc w:val="both"/>
        <w:rPr>
          <w:color w:val="000000"/>
          <w:lang w:val="en-US"/>
        </w:rPr>
      </w:pPr>
      <w:r w:rsidRPr="00DE7705">
        <w:rPr>
          <w:rStyle w:val="Strong"/>
          <w:color w:val="000000"/>
          <w:lang w:val="en-US"/>
        </w:rPr>
        <w:t>External Reports</w:t>
      </w:r>
      <w:r w:rsidRPr="00DE7705">
        <w:rPr>
          <w:color w:val="000000"/>
          <w:lang w:val="en-US"/>
        </w:rPr>
        <w:t>: Publish findings in public-facing materials to demonstrate commitment to stakeholders, funders, and partners.</w:t>
      </w:r>
    </w:p>
    <w:p w14:paraId="2B4BC98B" w14:textId="77777777" w:rsidR="00530C3C" w:rsidRPr="00DE7705" w:rsidRDefault="00530C3C" w:rsidP="0000555A">
      <w:pPr>
        <w:numPr>
          <w:ilvl w:val="0"/>
          <w:numId w:val="168"/>
        </w:numPr>
        <w:snapToGrid w:val="0"/>
        <w:spacing w:before="120" w:after="120"/>
        <w:jc w:val="both"/>
        <w:rPr>
          <w:color w:val="000000"/>
          <w:lang w:val="en-US"/>
        </w:rPr>
      </w:pPr>
      <w:r w:rsidRPr="00DE7705">
        <w:rPr>
          <w:rStyle w:val="Strong"/>
          <w:color w:val="000000"/>
          <w:lang w:val="en-US"/>
        </w:rPr>
        <w:t>Milestone Reviews</w:t>
      </w:r>
      <w:r w:rsidRPr="00DE7705">
        <w:rPr>
          <w:color w:val="000000"/>
          <w:lang w:val="en-US"/>
        </w:rPr>
        <w:t>: Assess the achievement of short-term and long-term objectives at regular intervals.</w:t>
      </w:r>
    </w:p>
    <w:p w14:paraId="157FACE5" w14:textId="12EF8A2D"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For startups, this might involve informal updates during team meetings, while research organizations may create detailed reports aligned with funding requirements.</w:t>
      </w:r>
    </w:p>
    <w:p w14:paraId="5E188709" w14:textId="75981E40" w:rsidR="00530C3C" w:rsidRPr="00DE7705" w:rsidRDefault="00530C3C" w:rsidP="0083069F">
      <w:pPr>
        <w:pStyle w:val="Heading3"/>
      </w:pPr>
      <w:bookmarkStart w:id="36" w:name="_Toc183381984"/>
      <w:r w:rsidRPr="00DE7705">
        <w:lastRenderedPageBreak/>
        <w:t>Feedback Mechanisms</w:t>
      </w:r>
      <w:bookmarkEnd w:id="36"/>
    </w:p>
    <w:p w14:paraId="6E0146CC"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Implement systems for collecting feedback from employees and stakeholders to refine and improve the Gender Equality Plan.</w:t>
      </w:r>
    </w:p>
    <w:p w14:paraId="4205FAD8"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Feedback Channels:</w:t>
      </w:r>
    </w:p>
    <w:p w14:paraId="7A74F852" w14:textId="77777777" w:rsidR="00530C3C" w:rsidRPr="00DE7705" w:rsidRDefault="00530C3C" w:rsidP="0000555A">
      <w:pPr>
        <w:numPr>
          <w:ilvl w:val="0"/>
          <w:numId w:val="169"/>
        </w:numPr>
        <w:snapToGrid w:val="0"/>
        <w:spacing w:before="120" w:after="120"/>
        <w:jc w:val="both"/>
        <w:rPr>
          <w:color w:val="000000"/>
          <w:lang w:val="en-US"/>
        </w:rPr>
      </w:pPr>
      <w:r w:rsidRPr="00DE7705">
        <w:rPr>
          <w:rStyle w:val="Strong"/>
          <w:color w:val="000000"/>
          <w:lang w:val="en-US"/>
        </w:rPr>
        <w:t>Surveys and Questionnaires</w:t>
      </w:r>
      <w:r w:rsidRPr="00DE7705">
        <w:rPr>
          <w:color w:val="000000"/>
          <w:lang w:val="en-US"/>
        </w:rPr>
        <w:t>: Gather input on inclusivity, policy effectiveness, and workplace culture.</w:t>
      </w:r>
    </w:p>
    <w:p w14:paraId="74676968" w14:textId="77777777" w:rsidR="00530C3C" w:rsidRPr="00DE7705" w:rsidRDefault="00530C3C" w:rsidP="0000555A">
      <w:pPr>
        <w:numPr>
          <w:ilvl w:val="0"/>
          <w:numId w:val="169"/>
        </w:numPr>
        <w:snapToGrid w:val="0"/>
        <w:spacing w:before="120" w:after="120"/>
        <w:jc w:val="both"/>
        <w:rPr>
          <w:color w:val="000000"/>
          <w:lang w:val="en-US"/>
        </w:rPr>
      </w:pPr>
      <w:r w:rsidRPr="00DE7705">
        <w:rPr>
          <w:rStyle w:val="Strong"/>
          <w:color w:val="000000"/>
          <w:lang w:val="en-US"/>
        </w:rPr>
        <w:t>Focus Groups</w:t>
      </w:r>
      <w:r w:rsidRPr="00DE7705">
        <w:rPr>
          <w:color w:val="000000"/>
          <w:lang w:val="en-US"/>
        </w:rPr>
        <w:t>: Facilitate discussions with diverse employee groups to understand their experiences.</w:t>
      </w:r>
    </w:p>
    <w:p w14:paraId="3E43B24B" w14:textId="77777777" w:rsidR="00530C3C" w:rsidRPr="00DE7705" w:rsidRDefault="00530C3C" w:rsidP="0000555A">
      <w:pPr>
        <w:numPr>
          <w:ilvl w:val="0"/>
          <w:numId w:val="169"/>
        </w:numPr>
        <w:snapToGrid w:val="0"/>
        <w:spacing w:before="120" w:after="120"/>
        <w:jc w:val="both"/>
        <w:rPr>
          <w:color w:val="000000"/>
          <w:lang w:val="en-US"/>
        </w:rPr>
      </w:pPr>
      <w:r w:rsidRPr="00DE7705">
        <w:rPr>
          <w:rStyle w:val="Strong"/>
          <w:color w:val="000000"/>
          <w:lang w:val="en-US"/>
        </w:rPr>
        <w:t>Anonymous Feedback Systems</w:t>
      </w:r>
      <w:r w:rsidRPr="00DE7705">
        <w:rPr>
          <w:color w:val="000000"/>
          <w:lang w:val="en-US"/>
        </w:rPr>
        <w:t>: Encourage candid feedback through confidential channels.</w:t>
      </w:r>
    </w:p>
    <w:p w14:paraId="461BB64C" w14:textId="518C1A4D"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Startups might rely on informal conversations or simple surveys, while larger organizations can use structured feedback mechanisms.</w:t>
      </w:r>
    </w:p>
    <w:p w14:paraId="302D4D4A" w14:textId="46305AE5" w:rsidR="00530C3C" w:rsidRPr="00DE7705" w:rsidRDefault="00530C3C" w:rsidP="0083069F">
      <w:pPr>
        <w:pStyle w:val="Heading3"/>
      </w:pPr>
      <w:bookmarkStart w:id="37" w:name="_Toc183381985"/>
      <w:r w:rsidRPr="00DE7705">
        <w:t>Data Collection and Analysis</w:t>
      </w:r>
      <w:bookmarkEnd w:id="37"/>
    </w:p>
    <w:p w14:paraId="54FAD4E4"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Regularly collect and analyze data to assess the impact of gender equality initiatives.</w:t>
      </w:r>
    </w:p>
    <w:p w14:paraId="35C613D5"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Suggested Data Points:</w:t>
      </w:r>
    </w:p>
    <w:p w14:paraId="0AF3A687" w14:textId="77777777" w:rsidR="00530C3C" w:rsidRPr="00DE7705" w:rsidRDefault="00530C3C" w:rsidP="0000555A">
      <w:pPr>
        <w:numPr>
          <w:ilvl w:val="0"/>
          <w:numId w:val="170"/>
        </w:numPr>
        <w:snapToGrid w:val="0"/>
        <w:spacing w:before="120" w:after="120"/>
        <w:jc w:val="both"/>
        <w:rPr>
          <w:color w:val="000000"/>
          <w:lang w:val="en-US"/>
        </w:rPr>
      </w:pPr>
      <w:r w:rsidRPr="00DE7705">
        <w:rPr>
          <w:color w:val="000000"/>
          <w:lang w:val="en-US"/>
        </w:rPr>
        <w:t>Changes in gender representation across roles and levels.</w:t>
      </w:r>
    </w:p>
    <w:p w14:paraId="40483BD8" w14:textId="77777777" w:rsidR="00530C3C" w:rsidRPr="00DE7705" w:rsidRDefault="00530C3C" w:rsidP="0000555A">
      <w:pPr>
        <w:numPr>
          <w:ilvl w:val="0"/>
          <w:numId w:val="170"/>
        </w:numPr>
        <w:snapToGrid w:val="0"/>
        <w:spacing w:before="120" w:after="120"/>
        <w:jc w:val="both"/>
        <w:rPr>
          <w:color w:val="000000"/>
          <w:lang w:val="en-US"/>
        </w:rPr>
      </w:pPr>
      <w:r w:rsidRPr="00DE7705">
        <w:rPr>
          <w:color w:val="000000"/>
          <w:lang w:val="en-US"/>
        </w:rPr>
        <w:t>Trends in recruitment, retention, and promotion metrics.</w:t>
      </w:r>
    </w:p>
    <w:p w14:paraId="2E2CAD27" w14:textId="77777777" w:rsidR="00530C3C" w:rsidRPr="00DE7705" w:rsidRDefault="00530C3C" w:rsidP="0000555A">
      <w:pPr>
        <w:numPr>
          <w:ilvl w:val="0"/>
          <w:numId w:val="170"/>
        </w:numPr>
        <w:snapToGrid w:val="0"/>
        <w:spacing w:before="120" w:after="120"/>
        <w:jc w:val="both"/>
        <w:rPr>
          <w:color w:val="000000"/>
          <w:lang w:val="en-US"/>
        </w:rPr>
      </w:pPr>
      <w:r w:rsidRPr="00DE7705">
        <w:rPr>
          <w:color w:val="000000"/>
          <w:lang w:val="en-US"/>
        </w:rPr>
        <w:t>Pay equity changes over time.</w:t>
      </w:r>
    </w:p>
    <w:p w14:paraId="02FB894A" w14:textId="77777777" w:rsidR="00530C3C" w:rsidRPr="00DE7705" w:rsidRDefault="00530C3C" w:rsidP="0000555A">
      <w:pPr>
        <w:numPr>
          <w:ilvl w:val="0"/>
          <w:numId w:val="170"/>
        </w:numPr>
        <w:snapToGrid w:val="0"/>
        <w:spacing w:before="120" w:after="120"/>
        <w:jc w:val="both"/>
        <w:rPr>
          <w:color w:val="000000"/>
          <w:lang w:val="en-US"/>
        </w:rPr>
      </w:pPr>
      <w:r w:rsidRPr="00DE7705">
        <w:rPr>
          <w:color w:val="000000"/>
          <w:lang w:val="en-US"/>
        </w:rPr>
        <w:t>Employee engagement and satisfaction scores related to diversity and inclusion.</w:t>
      </w:r>
    </w:p>
    <w:p w14:paraId="06CE8060" w14:textId="1293072C"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Organizations should use tools and systems suited to their size and resources. For example, startups can use basic spreadsheets, while larger entities may invest in HR analytics software.</w:t>
      </w:r>
    </w:p>
    <w:p w14:paraId="3B1FA7F6" w14:textId="66828C83" w:rsidR="00530C3C" w:rsidRPr="00DE7705" w:rsidRDefault="00530C3C" w:rsidP="0083069F">
      <w:pPr>
        <w:pStyle w:val="Heading3"/>
      </w:pPr>
      <w:bookmarkStart w:id="38" w:name="_Toc183381986"/>
      <w:r w:rsidRPr="00DE7705">
        <w:t>Continuous Improvement</w:t>
      </w:r>
      <w:bookmarkEnd w:id="38"/>
    </w:p>
    <w:p w14:paraId="487B64F8"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Use the insights gained from monitoring and evaluation to refine and evolve the Gender Equality Plan.</w:t>
      </w:r>
    </w:p>
    <w:p w14:paraId="40DD5C21"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Actions to Consider:</w:t>
      </w:r>
    </w:p>
    <w:p w14:paraId="07243642" w14:textId="77777777" w:rsidR="00530C3C" w:rsidRPr="00DE7705" w:rsidRDefault="00530C3C" w:rsidP="0000555A">
      <w:pPr>
        <w:numPr>
          <w:ilvl w:val="0"/>
          <w:numId w:val="171"/>
        </w:numPr>
        <w:snapToGrid w:val="0"/>
        <w:spacing w:before="120" w:after="120"/>
        <w:jc w:val="both"/>
        <w:rPr>
          <w:color w:val="000000"/>
          <w:lang w:val="en-US"/>
        </w:rPr>
      </w:pPr>
      <w:r w:rsidRPr="00DE7705">
        <w:rPr>
          <w:rStyle w:val="Strong"/>
          <w:color w:val="000000"/>
          <w:lang w:val="en-US"/>
        </w:rPr>
        <w:t>Identify Areas for Improvement</w:t>
      </w:r>
      <w:r w:rsidRPr="00DE7705">
        <w:rPr>
          <w:color w:val="000000"/>
          <w:lang w:val="en-US"/>
        </w:rPr>
        <w:t>: Focus on gaps where progress has been slower than expected.</w:t>
      </w:r>
    </w:p>
    <w:p w14:paraId="13423468" w14:textId="77777777" w:rsidR="00530C3C" w:rsidRPr="00DE7705" w:rsidRDefault="00530C3C" w:rsidP="0000555A">
      <w:pPr>
        <w:numPr>
          <w:ilvl w:val="0"/>
          <w:numId w:val="171"/>
        </w:numPr>
        <w:snapToGrid w:val="0"/>
        <w:spacing w:before="120" w:after="120"/>
        <w:jc w:val="both"/>
        <w:rPr>
          <w:color w:val="000000"/>
          <w:lang w:val="en-US"/>
        </w:rPr>
      </w:pPr>
      <w:r w:rsidRPr="00DE7705">
        <w:rPr>
          <w:rStyle w:val="Strong"/>
          <w:color w:val="000000"/>
          <w:lang w:val="en-US"/>
        </w:rPr>
        <w:t>Adjust Goals and Strategies</w:t>
      </w:r>
      <w:r w:rsidRPr="00DE7705">
        <w:rPr>
          <w:color w:val="000000"/>
          <w:lang w:val="en-US"/>
        </w:rPr>
        <w:t>: Update objectives and initiatives based on new data and feedback.</w:t>
      </w:r>
    </w:p>
    <w:p w14:paraId="6DE1369F" w14:textId="77777777" w:rsidR="00530C3C" w:rsidRPr="00DE7705" w:rsidRDefault="00530C3C" w:rsidP="0000555A">
      <w:pPr>
        <w:numPr>
          <w:ilvl w:val="0"/>
          <w:numId w:val="171"/>
        </w:numPr>
        <w:snapToGrid w:val="0"/>
        <w:spacing w:before="120" w:after="120"/>
        <w:jc w:val="both"/>
        <w:rPr>
          <w:color w:val="000000"/>
          <w:lang w:val="en-US"/>
        </w:rPr>
      </w:pPr>
      <w:r w:rsidRPr="00DE7705">
        <w:rPr>
          <w:rStyle w:val="Strong"/>
          <w:color w:val="000000"/>
          <w:lang w:val="en-US"/>
        </w:rPr>
        <w:t>Celebrate Successes</w:t>
      </w:r>
      <w:r w:rsidRPr="00DE7705">
        <w:rPr>
          <w:color w:val="000000"/>
          <w:lang w:val="en-US"/>
        </w:rPr>
        <w:t>: Highlight achievements to motivate employees and reinforce commitment to gender equality.</w:t>
      </w:r>
    </w:p>
    <w:p w14:paraId="73F95E7B" w14:textId="290D0C9B"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This process should be iterative and adaptable, ensuring that the plan remains relevant and impactful as the organization grows or changes.</w:t>
      </w:r>
    </w:p>
    <w:p w14:paraId="40AA841A" w14:textId="58E1A71B" w:rsidR="00530C3C" w:rsidRPr="00DE7705" w:rsidRDefault="00530C3C" w:rsidP="0083069F">
      <w:pPr>
        <w:pStyle w:val="Heading3"/>
      </w:pPr>
      <w:bookmarkStart w:id="39" w:name="_Toc183381987"/>
      <w:r w:rsidRPr="00DE7705">
        <w:t>Benchmarking</w:t>
      </w:r>
      <w:bookmarkEnd w:id="39"/>
    </w:p>
    <w:p w14:paraId="689AB72E"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Compare your progress against industry standards or similar organizations to ensure competitiveness and identify best practices.</w:t>
      </w:r>
    </w:p>
    <w:p w14:paraId="12724278"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Benchmarking Sources:</w:t>
      </w:r>
    </w:p>
    <w:p w14:paraId="446CB881" w14:textId="77777777" w:rsidR="00530C3C" w:rsidRPr="00DE7705" w:rsidRDefault="00530C3C" w:rsidP="0000555A">
      <w:pPr>
        <w:numPr>
          <w:ilvl w:val="0"/>
          <w:numId w:val="172"/>
        </w:numPr>
        <w:snapToGrid w:val="0"/>
        <w:spacing w:before="120" w:after="120"/>
        <w:jc w:val="both"/>
        <w:rPr>
          <w:color w:val="000000"/>
          <w:lang w:val="en-US"/>
        </w:rPr>
      </w:pPr>
      <w:r w:rsidRPr="00DE7705">
        <w:rPr>
          <w:color w:val="000000"/>
          <w:lang w:val="en-US"/>
        </w:rPr>
        <w:t>Industry reports and studies on gender equality.</w:t>
      </w:r>
    </w:p>
    <w:p w14:paraId="19EF0E93" w14:textId="77777777" w:rsidR="00530C3C" w:rsidRPr="00DE7705" w:rsidRDefault="00530C3C" w:rsidP="0000555A">
      <w:pPr>
        <w:numPr>
          <w:ilvl w:val="0"/>
          <w:numId w:val="172"/>
        </w:numPr>
        <w:snapToGrid w:val="0"/>
        <w:spacing w:before="120" w:after="120"/>
        <w:jc w:val="both"/>
        <w:rPr>
          <w:color w:val="000000"/>
          <w:lang w:val="en-US"/>
        </w:rPr>
      </w:pPr>
      <w:r w:rsidRPr="00DE7705">
        <w:rPr>
          <w:color w:val="000000"/>
          <w:lang w:val="en-US"/>
        </w:rPr>
        <w:t>Peer organizations’ public diversity and inclusion reports.</w:t>
      </w:r>
    </w:p>
    <w:p w14:paraId="030ECB7D" w14:textId="77777777" w:rsidR="00530C3C" w:rsidRPr="00DE7705" w:rsidRDefault="00530C3C" w:rsidP="0000555A">
      <w:pPr>
        <w:numPr>
          <w:ilvl w:val="0"/>
          <w:numId w:val="172"/>
        </w:numPr>
        <w:snapToGrid w:val="0"/>
        <w:spacing w:before="120" w:after="120"/>
        <w:jc w:val="both"/>
        <w:rPr>
          <w:color w:val="000000"/>
          <w:lang w:val="en-US"/>
        </w:rPr>
      </w:pPr>
      <w:r w:rsidRPr="00DE7705">
        <w:rPr>
          <w:color w:val="000000"/>
          <w:lang w:val="en-US"/>
        </w:rPr>
        <w:lastRenderedPageBreak/>
        <w:t>Metrics from funding bodies, such as Horizon Europe’s requirements.</w:t>
      </w:r>
    </w:p>
    <w:p w14:paraId="69A122B8" w14:textId="710DD22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Startups and SMEs can benchmark against local competitors or partners, while research organizations may focus on international or sector-specific standards.</w:t>
      </w:r>
    </w:p>
    <w:p w14:paraId="6AC54003" w14:textId="5898A396" w:rsidR="00530C3C" w:rsidRPr="00DE7705" w:rsidRDefault="00530C3C" w:rsidP="0083069F">
      <w:pPr>
        <w:pStyle w:val="Heading2"/>
        <w:rPr>
          <w:sz w:val="27"/>
          <w:szCs w:val="27"/>
        </w:rPr>
      </w:pPr>
      <w:bookmarkStart w:id="40" w:name="_Toc183381988"/>
      <w:r w:rsidRPr="00DE7705">
        <w:t>Conclusion and Commitment</w:t>
      </w:r>
      <w:bookmarkEnd w:id="40"/>
    </w:p>
    <w:p w14:paraId="2C35AE33" w14:textId="55E47845" w:rsidR="00530C3C" w:rsidRPr="00DE7705" w:rsidRDefault="00530C3C" w:rsidP="0083069F">
      <w:pPr>
        <w:pStyle w:val="Heading3"/>
      </w:pPr>
      <w:bookmarkStart w:id="41" w:name="_Toc183381989"/>
      <w:r w:rsidRPr="00DE7705">
        <w:t>Organizational Commitment to Gender Equality</w:t>
      </w:r>
      <w:bookmarkEnd w:id="41"/>
    </w:p>
    <w:p w14:paraId="2268B5B8"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The conclusion of the Gender Equality Plan serves as a reaffirmation of your organization’s dedication to creating an inclusive, equitable workplace. This section should summarize the plan’s objectives and highlight your ongoing commitment to fostering diversity and inclusion at all levels.</w:t>
      </w:r>
    </w:p>
    <w:p w14:paraId="2610097F"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Key Messages to Include:</w:t>
      </w:r>
    </w:p>
    <w:p w14:paraId="504902B6" w14:textId="77777777" w:rsidR="00530C3C" w:rsidRPr="00DE7705" w:rsidRDefault="00530C3C" w:rsidP="0000555A">
      <w:pPr>
        <w:numPr>
          <w:ilvl w:val="0"/>
          <w:numId w:val="173"/>
        </w:numPr>
        <w:snapToGrid w:val="0"/>
        <w:spacing w:before="120" w:after="120"/>
        <w:jc w:val="both"/>
        <w:rPr>
          <w:color w:val="000000"/>
          <w:lang w:val="en-US"/>
        </w:rPr>
      </w:pPr>
      <w:r w:rsidRPr="00DE7705">
        <w:rPr>
          <w:color w:val="000000"/>
          <w:lang w:val="en-US"/>
        </w:rPr>
        <w:t>Acknowledgment of gender equality as a strategic priority for the organization.</w:t>
      </w:r>
    </w:p>
    <w:p w14:paraId="1BF9D517" w14:textId="77777777" w:rsidR="00530C3C" w:rsidRPr="00DE7705" w:rsidRDefault="00530C3C" w:rsidP="0000555A">
      <w:pPr>
        <w:numPr>
          <w:ilvl w:val="0"/>
          <w:numId w:val="173"/>
        </w:numPr>
        <w:snapToGrid w:val="0"/>
        <w:spacing w:before="120" w:after="120"/>
        <w:jc w:val="both"/>
        <w:rPr>
          <w:color w:val="000000"/>
          <w:lang w:val="en-US"/>
        </w:rPr>
      </w:pPr>
      <w:r w:rsidRPr="00DE7705">
        <w:rPr>
          <w:color w:val="000000"/>
          <w:lang w:val="en-US"/>
        </w:rPr>
        <w:t>Commitment to addressing disparities and fostering equitable opportunities.</w:t>
      </w:r>
    </w:p>
    <w:p w14:paraId="5A708615" w14:textId="77777777" w:rsidR="00530C3C" w:rsidRPr="00DE7705" w:rsidRDefault="00530C3C" w:rsidP="0000555A">
      <w:pPr>
        <w:numPr>
          <w:ilvl w:val="0"/>
          <w:numId w:val="173"/>
        </w:numPr>
        <w:snapToGrid w:val="0"/>
        <w:spacing w:before="120" w:after="120"/>
        <w:jc w:val="both"/>
        <w:rPr>
          <w:color w:val="000000"/>
          <w:lang w:val="en-US"/>
        </w:rPr>
      </w:pPr>
      <w:r w:rsidRPr="00DE7705">
        <w:rPr>
          <w:color w:val="000000"/>
          <w:lang w:val="en-US"/>
        </w:rPr>
        <w:t>Recognition of the broader impact of gender equality on innovation, growth, and social responsibility.</w:t>
      </w:r>
    </w:p>
    <w:p w14:paraId="29D4AC58" w14:textId="393CE04F"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Startups and smaller organizations may focus on the role of gender equality in building a strong foundation for future growth. Larger entities and research groups can emphasize their leadership role in driving change within their industry or field.</w:t>
      </w:r>
    </w:p>
    <w:p w14:paraId="5EE48834" w14:textId="70A1178C" w:rsidR="00530C3C" w:rsidRPr="00DE7705" w:rsidRDefault="00530C3C" w:rsidP="0083069F">
      <w:pPr>
        <w:pStyle w:val="Heading3"/>
      </w:pPr>
      <w:bookmarkStart w:id="42" w:name="_Toc183381990"/>
      <w:r w:rsidRPr="00DE7705">
        <w:t>Expected Outcomes</w:t>
      </w:r>
      <w:bookmarkEnd w:id="42"/>
    </w:p>
    <w:p w14:paraId="004A23BD"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Summarize the tangible and intangible benefits your organization aims to achieve through the implementation of the Gender Equality Plan.</w:t>
      </w:r>
    </w:p>
    <w:p w14:paraId="3749ABE7"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Expected Outcomes:</w:t>
      </w:r>
    </w:p>
    <w:p w14:paraId="20549723" w14:textId="77777777" w:rsidR="00530C3C" w:rsidRPr="00DE7705" w:rsidRDefault="00530C3C" w:rsidP="0000555A">
      <w:pPr>
        <w:numPr>
          <w:ilvl w:val="0"/>
          <w:numId w:val="174"/>
        </w:numPr>
        <w:snapToGrid w:val="0"/>
        <w:spacing w:before="120" w:after="120"/>
        <w:jc w:val="both"/>
        <w:rPr>
          <w:color w:val="000000"/>
          <w:lang w:val="en-US"/>
        </w:rPr>
      </w:pPr>
      <w:r w:rsidRPr="00DE7705">
        <w:rPr>
          <w:color w:val="000000"/>
          <w:lang w:val="en-US"/>
        </w:rPr>
        <w:t>Increased representation of women and underrepresented genders in leadership and technical roles.</w:t>
      </w:r>
    </w:p>
    <w:p w14:paraId="6836CFE3" w14:textId="77777777" w:rsidR="00530C3C" w:rsidRPr="00DE7705" w:rsidRDefault="00530C3C" w:rsidP="0000555A">
      <w:pPr>
        <w:numPr>
          <w:ilvl w:val="0"/>
          <w:numId w:val="174"/>
        </w:numPr>
        <w:snapToGrid w:val="0"/>
        <w:spacing w:before="120" w:after="120"/>
        <w:jc w:val="both"/>
        <w:rPr>
          <w:color w:val="000000"/>
          <w:lang w:val="en-US"/>
        </w:rPr>
      </w:pPr>
      <w:r w:rsidRPr="00DE7705">
        <w:rPr>
          <w:color w:val="000000"/>
          <w:lang w:val="en-US"/>
        </w:rPr>
        <w:t>Enhanced employee satisfaction and retention due to inclusive policies and practices.</w:t>
      </w:r>
    </w:p>
    <w:p w14:paraId="19D21DD2" w14:textId="77777777" w:rsidR="00530C3C" w:rsidRPr="00DE7705" w:rsidRDefault="00530C3C" w:rsidP="0000555A">
      <w:pPr>
        <w:numPr>
          <w:ilvl w:val="0"/>
          <w:numId w:val="174"/>
        </w:numPr>
        <w:snapToGrid w:val="0"/>
        <w:spacing w:before="120" w:after="120"/>
        <w:jc w:val="both"/>
        <w:rPr>
          <w:color w:val="000000"/>
          <w:lang w:val="en-US"/>
        </w:rPr>
      </w:pPr>
      <w:r w:rsidRPr="00DE7705">
        <w:rPr>
          <w:color w:val="000000"/>
          <w:lang w:val="en-US"/>
        </w:rPr>
        <w:t>Compliance with funding requirements and alignment with global standards.</w:t>
      </w:r>
    </w:p>
    <w:p w14:paraId="2CCEB969" w14:textId="77777777" w:rsidR="00530C3C" w:rsidRPr="00DE7705" w:rsidRDefault="00530C3C" w:rsidP="0000555A">
      <w:pPr>
        <w:numPr>
          <w:ilvl w:val="0"/>
          <w:numId w:val="174"/>
        </w:numPr>
        <w:snapToGrid w:val="0"/>
        <w:spacing w:before="120" w:after="120"/>
        <w:jc w:val="both"/>
        <w:rPr>
          <w:color w:val="000000"/>
          <w:lang w:val="en-US"/>
        </w:rPr>
      </w:pPr>
      <w:r w:rsidRPr="00DE7705">
        <w:rPr>
          <w:color w:val="000000"/>
          <w:lang w:val="en-US"/>
        </w:rPr>
        <w:t>Improved organizational performance and innovation driven by diverse perspectives.</w:t>
      </w:r>
    </w:p>
    <w:p w14:paraId="11ABCCDC" w14:textId="64601BC4"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Tailor expected outcomes to reflect your specific goals and metrics, ensuring alignment with the broader vision outlined in earlier chapters.</w:t>
      </w:r>
    </w:p>
    <w:p w14:paraId="06DED3FD" w14:textId="497F024E" w:rsidR="00530C3C" w:rsidRPr="00DE7705" w:rsidRDefault="00530C3C" w:rsidP="0083069F">
      <w:pPr>
        <w:pStyle w:val="Heading3"/>
      </w:pPr>
      <w:bookmarkStart w:id="43" w:name="_Toc183381991"/>
      <w:r w:rsidRPr="00DE7705">
        <w:t>Building a Sustainable Culture of Inclusion</w:t>
      </w:r>
      <w:bookmarkEnd w:id="43"/>
    </w:p>
    <w:p w14:paraId="2D775000"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This section emphasizes the importance of embedding gender equality into your organization’s culture to ensure long-term sustainability.</w:t>
      </w:r>
    </w:p>
    <w:p w14:paraId="5544E797"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Key Points to Address:</w:t>
      </w:r>
    </w:p>
    <w:p w14:paraId="4F7572A8" w14:textId="77777777" w:rsidR="00530C3C" w:rsidRPr="00DE7705" w:rsidRDefault="00530C3C" w:rsidP="0000555A">
      <w:pPr>
        <w:numPr>
          <w:ilvl w:val="0"/>
          <w:numId w:val="175"/>
        </w:numPr>
        <w:snapToGrid w:val="0"/>
        <w:spacing w:before="120" w:after="120"/>
        <w:jc w:val="both"/>
        <w:rPr>
          <w:color w:val="000000"/>
          <w:lang w:val="en-US"/>
        </w:rPr>
      </w:pPr>
      <w:r w:rsidRPr="00DE7705">
        <w:rPr>
          <w:color w:val="000000"/>
          <w:lang w:val="en-US"/>
        </w:rPr>
        <w:t>Integrating gender equality into core values and daily operations.</w:t>
      </w:r>
    </w:p>
    <w:p w14:paraId="67BC78F6" w14:textId="77777777" w:rsidR="00530C3C" w:rsidRPr="00DE7705" w:rsidRDefault="00530C3C" w:rsidP="0000555A">
      <w:pPr>
        <w:numPr>
          <w:ilvl w:val="0"/>
          <w:numId w:val="175"/>
        </w:numPr>
        <w:snapToGrid w:val="0"/>
        <w:spacing w:before="120" w:after="120"/>
        <w:jc w:val="both"/>
        <w:rPr>
          <w:color w:val="000000"/>
          <w:lang w:val="en-US"/>
        </w:rPr>
      </w:pPr>
      <w:r w:rsidRPr="00DE7705">
        <w:rPr>
          <w:color w:val="000000"/>
          <w:lang w:val="en-US"/>
        </w:rPr>
        <w:t>Encouraging continuous learning and adaptation to evolving best practices.</w:t>
      </w:r>
    </w:p>
    <w:p w14:paraId="44795EB7" w14:textId="77777777" w:rsidR="00530C3C" w:rsidRPr="00DE7705" w:rsidRDefault="00530C3C" w:rsidP="0000555A">
      <w:pPr>
        <w:numPr>
          <w:ilvl w:val="0"/>
          <w:numId w:val="175"/>
        </w:numPr>
        <w:snapToGrid w:val="0"/>
        <w:spacing w:before="120" w:after="120"/>
        <w:jc w:val="both"/>
        <w:rPr>
          <w:color w:val="000000"/>
          <w:lang w:val="en-US"/>
        </w:rPr>
      </w:pPr>
      <w:r w:rsidRPr="00DE7705">
        <w:rPr>
          <w:color w:val="000000"/>
          <w:lang w:val="en-US"/>
        </w:rPr>
        <w:t>Celebrating milestones and achievements to maintain momentum.</w:t>
      </w:r>
    </w:p>
    <w:p w14:paraId="7F337B27" w14:textId="28D63C42"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lastRenderedPageBreak/>
        <w:t>Template Guidance:</w:t>
      </w:r>
      <w:r w:rsidR="0083069F">
        <w:rPr>
          <w:color w:val="000000"/>
          <w:lang w:val="en-US"/>
        </w:rPr>
        <w:t xml:space="preserve"> </w:t>
      </w:r>
      <w:r w:rsidRPr="00DE7705">
        <w:rPr>
          <w:color w:val="000000"/>
          <w:lang w:val="en-US"/>
        </w:rPr>
        <w:t>Startups and scaleups may highlight the importance of establishing inclusive values early in their growth journey. Larger organizations can discuss plans for institutionalizing these values through formal policies and leadership initiatives.</w:t>
      </w:r>
    </w:p>
    <w:p w14:paraId="75087DDA" w14:textId="24F5A06D" w:rsidR="00530C3C" w:rsidRPr="00DE7705" w:rsidRDefault="00530C3C" w:rsidP="0083069F">
      <w:pPr>
        <w:pStyle w:val="Heading3"/>
      </w:pPr>
      <w:bookmarkStart w:id="44" w:name="_Toc183381992"/>
      <w:r w:rsidRPr="00DE7705">
        <w:t>Next Steps</w:t>
      </w:r>
      <w:bookmarkEnd w:id="44"/>
    </w:p>
    <w:p w14:paraId="61D1099B"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Provide a clear call to action for all stakeholders to participate in the plan’s implementation and success.</w:t>
      </w:r>
    </w:p>
    <w:p w14:paraId="2B6A716D"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Actions to Encourage:</w:t>
      </w:r>
    </w:p>
    <w:p w14:paraId="2D8E2E94" w14:textId="77777777" w:rsidR="00530C3C" w:rsidRPr="00DE7705" w:rsidRDefault="00530C3C" w:rsidP="0000555A">
      <w:pPr>
        <w:numPr>
          <w:ilvl w:val="0"/>
          <w:numId w:val="176"/>
        </w:numPr>
        <w:snapToGrid w:val="0"/>
        <w:spacing w:before="120" w:after="120"/>
        <w:jc w:val="both"/>
        <w:rPr>
          <w:color w:val="000000"/>
          <w:lang w:val="en-US"/>
        </w:rPr>
      </w:pPr>
      <w:r w:rsidRPr="00DE7705">
        <w:rPr>
          <w:color w:val="000000"/>
          <w:lang w:val="en-US"/>
        </w:rPr>
        <w:t>Leadership: Act as champions of gender equality and hold teams accountable for progress.</w:t>
      </w:r>
    </w:p>
    <w:p w14:paraId="429D9E49" w14:textId="77777777" w:rsidR="00530C3C" w:rsidRPr="00DE7705" w:rsidRDefault="00530C3C" w:rsidP="0000555A">
      <w:pPr>
        <w:numPr>
          <w:ilvl w:val="0"/>
          <w:numId w:val="176"/>
        </w:numPr>
        <w:snapToGrid w:val="0"/>
        <w:spacing w:before="120" w:after="120"/>
        <w:jc w:val="both"/>
        <w:rPr>
          <w:color w:val="000000"/>
          <w:lang w:val="en-US"/>
        </w:rPr>
      </w:pPr>
      <w:r w:rsidRPr="00DE7705">
        <w:rPr>
          <w:color w:val="000000"/>
          <w:lang w:val="en-US"/>
        </w:rPr>
        <w:t>Employees: Engage with training opportunities, provide feedback, and support inclusive practices.</w:t>
      </w:r>
    </w:p>
    <w:p w14:paraId="33CE2B0A" w14:textId="77777777" w:rsidR="00530C3C" w:rsidRPr="00DE7705" w:rsidRDefault="00530C3C" w:rsidP="0000555A">
      <w:pPr>
        <w:numPr>
          <w:ilvl w:val="0"/>
          <w:numId w:val="176"/>
        </w:numPr>
        <w:snapToGrid w:val="0"/>
        <w:spacing w:before="120" w:after="120"/>
        <w:jc w:val="both"/>
        <w:rPr>
          <w:color w:val="000000"/>
          <w:lang w:val="en-US"/>
        </w:rPr>
      </w:pPr>
      <w:r w:rsidRPr="00DE7705">
        <w:rPr>
          <w:color w:val="000000"/>
          <w:lang w:val="en-US"/>
        </w:rPr>
        <w:t>Partners and Stakeholders: Collaborate on initiatives that promote diversity and inclusion across shared projects or networks.</w:t>
      </w:r>
    </w:p>
    <w:p w14:paraId="0755F448" w14:textId="43841290"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Startups may encourage an all-hands-on-deck approach, while research organizations can outline roles for specific teams or committees.</w:t>
      </w:r>
    </w:p>
    <w:p w14:paraId="078912E0" w14:textId="717A05D6" w:rsidR="00530C3C" w:rsidRPr="00DE7705" w:rsidRDefault="00530C3C" w:rsidP="0083069F">
      <w:pPr>
        <w:pStyle w:val="Heading3"/>
      </w:pPr>
      <w:bookmarkStart w:id="45" w:name="_Toc183381993"/>
      <w:r w:rsidRPr="00DE7705">
        <w:t>Reinforcing Accountability</w:t>
      </w:r>
      <w:bookmarkEnd w:id="45"/>
    </w:p>
    <w:p w14:paraId="30A5CF00"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Reiterate your organization’s commitment to tracking progress and ensuring transparency through regular updates and evaluations.</w:t>
      </w:r>
    </w:p>
    <w:p w14:paraId="6403129B"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Suggested Practices:</w:t>
      </w:r>
    </w:p>
    <w:p w14:paraId="64EDBBD1" w14:textId="77777777" w:rsidR="00530C3C" w:rsidRPr="00DE7705" w:rsidRDefault="00530C3C" w:rsidP="0000555A">
      <w:pPr>
        <w:numPr>
          <w:ilvl w:val="0"/>
          <w:numId w:val="177"/>
        </w:numPr>
        <w:snapToGrid w:val="0"/>
        <w:spacing w:before="120" w:after="120"/>
        <w:jc w:val="both"/>
        <w:rPr>
          <w:color w:val="000000"/>
          <w:lang w:val="en-US"/>
        </w:rPr>
      </w:pPr>
      <w:r w:rsidRPr="00DE7705">
        <w:rPr>
          <w:color w:val="000000"/>
          <w:lang w:val="en-US"/>
        </w:rPr>
        <w:t>Publishing annual reports to share progress and outcomes.</w:t>
      </w:r>
    </w:p>
    <w:p w14:paraId="0F4B3644" w14:textId="77777777" w:rsidR="00530C3C" w:rsidRPr="00DE7705" w:rsidRDefault="00530C3C" w:rsidP="0000555A">
      <w:pPr>
        <w:numPr>
          <w:ilvl w:val="0"/>
          <w:numId w:val="177"/>
        </w:numPr>
        <w:snapToGrid w:val="0"/>
        <w:spacing w:before="120" w:after="120"/>
        <w:jc w:val="both"/>
        <w:rPr>
          <w:color w:val="000000"/>
          <w:lang w:val="en-US"/>
        </w:rPr>
      </w:pPr>
      <w:r w:rsidRPr="00DE7705">
        <w:rPr>
          <w:color w:val="000000"/>
          <w:lang w:val="en-US"/>
        </w:rPr>
        <w:t>Continuing stakeholder engagement to maintain alignment with shared goals.</w:t>
      </w:r>
    </w:p>
    <w:p w14:paraId="536D9369" w14:textId="77777777" w:rsidR="00530C3C" w:rsidRPr="00DE7705" w:rsidRDefault="00530C3C" w:rsidP="0000555A">
      <w:pPr>
        <w:numPr>
          <w:ilvl w:val="0"/>
          <w:numId w:val="177"/>
        </w:numPr>
        <w:snapToGrid w:val="0"/>
        <w:spacing w:before="120" w:after="120"/>
        <w:jc w:val="both"/>
        <w:rPr>
          <w:color w:val="000000"/>
          <w:lang w:val="en-US"/>
        </w:rPr>
      </w:pPr>
      <w:r w:rsidRPr="00DE7705">
        <w:rPr>
          <w:color w:val="000000"/>
          <w:lang w:val="en-US"/>
        </w:rPr>
        <w:t>Establishing review cycles to refine and adapt the Gender Equality Plan.</w:t>
      </w:r>
    </w:p>
    <w:p w14:paraId="2DBD12A4" w14:textId="57EFAFE1"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For smaller organizations, this might involve simple updates during team meetings. Larger entities can commit to more formalized reporting processes.</w:t>
      </w:r>
    </w:p>
    <w:p w14:paraId="4980DBD8" w14:textId="67894344" w:rsidR="00530C3C" w:rsidRPr="00DE7705" w:rsidRDefault="00530C3C" w:rsidP="0083069F">
      <w:pPr>
        <w:pStyle w:val="Heading3"/>
      </w:pPr>
      <w:bookmarkStart w:id="46" w:name="_Toc183381994"/>
      <w:r w:rsidRPr="00DE7705">
        <w:t>Closing Statement</w:t>
      </w:r>
      <w:bookmarkEnd w:id="46"/>
    </w:p>
    <w:p w14:paraId="6F7EC522"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End with an inspiring message that highlights your organization’s vision for a diverse, equitable, and successful future.</w:t>
      </w:r>
    </w:p>
    <w:p w14:paraId="6D5D971E"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w:t>
      </w:r>
      <w:r w:rsidRPr="00DE7705">
        <w:rPr>
          <w:color w:val="000000"/>
          <w:lang w:val="en-US"/>
        </w:rPr>
        <w:br/>
        <w:t>“By prioritizing gender equality, we are not just building a more inclusive workplace—we are shaping a stronger, more innovative, and resilient organization. Together, we will create a culture where everyone can thrive and contribute to our shared success.”</w:t>
      </w:r>
    </w:p>
    <w:p w14:paraId="3A7B5E26" w14:textId="0E12EE79"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Customize this message to reflect your organization’s unique voice and aspirations.</w:t>
      </w:r>
    </w:p>
    <w:p w14:paraId="02BBB99B" w14:textId="2DBBBDEA" w:rsidR="00530C3C" w:rsidRPr="00DE7705" w:rsidRDefault="00530C3C" w:rsidP="0083069F">
      <w:pPr>
        <w:pStyle w:val="Heading2"/>
        <w:rPr>
          <w:sz w:val="27"/>
          <w:szCs w:val="27"/>
        </w:rPr>
      </w:pPr>
      <w:bookmarkStart w:id="47" w:name="_Toc183381995"/>
      <w:r w:rsidRPr="00DE7705">
        <w:t>Appendices</w:t>
      </w:r>
      <w:bookmarkEnd w:id="47"/>
    </w:p>
    <w:p w14:paraId="76CC1478"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The appendices provide supplementary resources and references to support the implementation of the Gender Equality Plan. These materials enhance the usability of the plan by offering detailed guidance, context, and tools for customization.</w:t>
      </w:r>
    </w:p>
    <w:p w14:paraId="0E3A4366" w14:textId="71963E44" w:rsidR="00530C3C" w:rsidRPr="00DE7705" w:rsidRDefault="00530C3C" w:rsidP="0083069F">
      <w:pPr>
        <w:pStyle w:val="Heading3"/>
      </w:pPr>
      <w:bookmarkStart w:id="48" w:name="_Toc183381996"/>
      <w:r w:rsidRPr="00DE7705">
        <w:lastRenderedPageBreak/>
        <w:t>Supporting Data and Statistics</w:t>
      </w:r>
      <w:bookmarkEnd w:id="48"/>
    </w:p>
    <w:p w14:paraId="6C385793"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Include data collected during the assessment phase to provide a baseline for tracking progress.</w:t>
      </w:r>
    </w:p>
    <w:p w14:paraId="48849318"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Data to Include:</w:t>
      </w:r>
    </w:p>
    <w:p w14:paraId="210BE0C1" w14:textId="77777777" w:rsidR="00530C3C" w:rsidRPr="00DE7705" w:rsidRDefault="00530C3C" w:rsidP="0000555A">
      <w:pPr>
        <w:numPr>
          <w:ilvl w:val="0"/>
          <w:numId w:val="178"/>
        </w:numPr>
        <w:snapToGrid w:val="0"/>
        <w:spacing w:before="120" w:after="120"/>
        <w:jc w:val="both"/>
        <w:rPr>
          <w:color w:val="000000"/>
          <w:lang w:val="en-US"/>
        </w:rPr>
      </w:pPr>
      <w:r w:rsidRPr="00DE7705">
        <w:rPr>
          <w:color w:val="000000"/>
          <w:lang w:val="en-US"/>
        </w:rPr>
        <w:t>Workforce demographics, including gender representation by role, department, and level.</w:t>
      </w:r>
    </w:p>
    <w:p w14:paraId="5FBA0834" w14:textId="77777777" w:rsidR="00530C3C" w:rsidRPr="00DE7705" w:rsidRDefault="00530C3C" w:rsidP="0000555A">
      <w:pPr>
        <w:numPr>
          <w:ilvl w:val="0"/>
          <w:numId w:val="178"/>
        </w:numPr>
        <w:snapToGrid w:val="0"/>
        <w:spacing w:before="120" w:after="120"/>
        <w:jc w:val="both"/>
        <w:rPr>
          <w:color w:val="000000"/>
          <w:lang w:val="en-US"/>
        </w:rPr>
      </w:pPr>
      <w:r w:rsidRPr="00DE7705">
        <w:rPr>
          <w:color w:val="000000"/>
          <w:lang w:val="en-US"/>
        </w:rPr>
        <w:t>Recruitment and retention trends, broken down by gender.</w:t>
      </w:r>
    </w:p>
    <w:p w14:paraId="7ED9A6A7" w14:textId="77777777" w:rsidR="00530C3C" w:rsidRPr="00DE7705" w:rsidRDefault="00530C3C" w:rsidP="0000555A">
      <w:pPr>
        <w:numPr>
          <w:ilvl w:val="0"/>
          <w:numId w:val="178"/>
        </w:numPr>
        <w:snapToGrid w:val="0"/>
        <w:spacing w:before="120" w:after="120"/>
        <w:jc w:val="both"/>
        <w:rPr>
          <w:color w:val="000000"/>
          <w:lang w:val="en-US"/>
        </w:rPr>
      </w:pPr>
      <w:r w:rsidRPr="00DE7705">
        <w:rPr>
          <w:color w:val="000000"/>
          <w:lang w:val="en-US"/>
        </w:rPr>
        <w:t>Pay equity analysis and comparisons.</w:t>
      </w:r>
    </w:p>
    <w:p w14:paraId="7EDB46DB" w14:textId="3127DE0E"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Provide tables, charts, or summaries that organizations can update and reuse for regular evaluations.</w:t>
      </w:r>
    </w:p>
    <w:p w14:paraId="3D3A38DE" w14:textId="68752CC3" w:rsidR="00530C3C" w:rsidRPr="00DE7705" w:rsidRDefault="00530C3C" w:rsidP="0083069F">
      <w:pPr>
        <w:pStyle w:val="Heading3"/>
      </w:pPr>
      <w:bookmarkStart w:id="49" w:name="_Toc183381997"/>
      <w:r w:rsidRPr="00DE7705">
        <w:t>Policy References</w:t>
      </w:r>
      <w:bookmarkEnd w:id="49"/>
    </w:p>
    <w:p w14:paraId="7DA4797B"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List existing organizational policies that align with or support the Gender Equality Plan.</w:t>
      </w:r>
    </w:p>
    <w:p w14:paraId="29D565E9"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Relevant Policies:</w:t>
      </w:r>
    </w:p>
    <w:p w14:paraId="7AB369CB" w14:textId="77777777" w:rsidR="00530C3C" w:rsidRPr="00DE7705" w:rsidRDefault="00530C3C" w:rsidP="0000555A">
      <w:pPr>
        <w:numPr>
          <w:ilvl w:val="0"/>
          <w:numId w:val="179"/>
        </w:numPr>
        <w:snapToGrid w:val="0"/>
        <w:spacing w:before="120" w:after="120"/>
        <w:jc w:val="both"/>
        <w:rPr>
          <w:color w:val="000000"/>
          <w:lang w:val="en-US"/>
        </w:rPr>
      </w:pPr>
      <w:r w:rsidRPr="00DE7705">
        <w:rPr>
          <w:color w:val="000000"/>
          <w:lang w:val="en-US"/>
        </w:rPr>
        <w:t>Anti-discrimination and harassment policies.</w:t>
      </w:r>
    </w:p>
    <w:p w14:paraId="4FEE7BE5" w14:textId="77777777" w:rsidR="00530C3C" w:rsidRPr="00DE7705" w:rsidRDefault="00530C3C" w:rsidP="0000555A">
      <w:pPr>
        <w:numPr>
          <w:ilvl w:val="0"/>
          <w:numId w:val="179"/>
        </w:numPr>
        <w:snapToGrid w:val="0"/>
        <w:spacing w:before="120" w:after="120"/>
        <w:jc w:val="both"/>
        <w:rPr>
          <w:color w:val="000000"/>
          <w:lang w:val="en-US"/>
        </w:rPr>
      </w:pPr>
      <w:r w:rsidRPr="00DE7705">
        <w:rPr>
          <w:color w:val="000000"/>
          <w:lang w:val="en-US"/>
        </w:rPr>
        <w:t>Parental leave and flexible work policies.</w:t>
      </w:r>
    </w:p>
    <w:p w14:paraId="0B13D071" w14:textId="77777777" w:rsidR="00530C3C" w:rsidRPr="00DE7705" w:rsidRDefault="00530C3C" w:rsidP="0000555A">
      <w:pPr>
        <w:numPr>
          <w:ilvl w:val="0"/>
          <w:numId w:val="179"/>
        </w:numPr>
        <w:snapToGrid w:val="0"/>
        <w:spacing w:before="120" w:after="120"/>
        <w:jc w:val="both"/>
        <w:rPr>
          <w:color w:val="000000"/>
          <w:lang w:val="en-US"/>
        </w:rPr>
      </w:pPr>
      <w:r w:rsidRPr="00DE7705">
        <w:rPr>
          <w:color w:val="000000"/>
          <w:lang w:val="en-US"/>
        </w:rPr>
        <w:t>Equal pay and compensation policies.</w:t>
      </w:r>
    </w:p>
    <w:p w14:paraId="12304723" w14:textId="12EA2BA0"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Include templates or links to sample policies for organizations that may need to develop these from scratch.</w:t>
      </w:r>
    </w:p>
    <w:p w14:paraId="6125B326" w14:textId="6B9F2B0C" w:rsidR="00530C3C" w:rsidRPr="00DE7705" w:rsidRDefault="00530C3C" w:rsidP="0083069F">
      <w:pPr>
        <w:pStyle w:val="Heading3"/>
      </w:pPr>
      <w:bookmarkStart w:id="50" w:name="_Toc183381998"/>
      <w:r w:rsidRPr="00DE7705">
        <w:t>Legislative and Funding Requirements</w:t>
      </w:r>
      <w:bookmarkEnd w:id="50"/>
    </w:p>
    <w:p w14:paraId="7E56A3CC"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Summarize applicable regulations and funding body requirements related to gender equality.</w:t>
      </w:r>
    </w:p>
    <w:p w14:paraId="5CD6D7FF"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w:t>
      </w:r>
    </w:p>
    <w:p w14:paraId="39293A76" w14:textId="77777777" w:rsidR="00530C3C" w:rsidRPr="00DE7705" w:rsidRDefault="00530C3C" w:rsidP="0000555A">
      <w:pPr>
        <w:numPr>
          <w:ilvl w:val="0"/>
          <w:numId w:val="180"/>
        </w:numPr>
        <w:snapToGrid w:val="0"/>
        <w:spacing w:before="120" w:after="120"/>
        <w:jc w:val="both"/>
        <w:rPr>
          <w:color w:val="000000"/>
          <w:lang w:val="en-US"/>
        </w:rPr>
      </w:pPr>
      <w:r w:rsidRPr="00DE7705">
        <w:rPr>
          <w:color w:val="000000"/>
          <w:lang w:val="en-US"/>
        </w:rPr>
        <w:t>Horizon Europe requirements for Gender Equality Plans.</w:t>
      </w:r>
    </w:p>
    <w:p w14:paraId="7DB49F20" w14:textId="77777777" w:rsidR="00530C3C" w:rsidRPr="00DE7705" w:rsidRDefault="00530C3C" w:rsidP="0000555A">
      <w:pPr>
        <w:numPr>
          <w:ilvl w:val="0"/>
          <w:numId w:val="180"/>
        </w:numPr>
        <w:snapToGrid w:val="0"/>
        <w:spacing w:before="120" w:after="120"/>
        <w:jc w:val="both"/>
        <w:rPr>
          <w:color w:val="000000"/>
          <w:lang w:val="en-US"/>
        </w:rPr>
      </w:pPr>
      <w:r w:rsidRPr="00DE7705">
        <w:rPr>
          <w:color w:val="000000"/>
          <w:lang w:val="en-US"/>
        </w:rPr>
        <w:t>Relevant national or regional labor laws on gender equality and inclusion.</w:t>
      </w:r>
    </w:p>
    <w:p w14:paraId="15497BCC" w14:textId="77777777" w:rsidR="00530C3C" w:rsidRPr="00DE7705" w:rsidRDefault="00530C3C" w:rsidP="0000555A">
      <w:pPr>
        <w:numPr>
          <w:ilvl w:val="0"/>
          <w:numId w:val="180"/>
        </w:numPr>
        <w:snapToGrid w:val="0"/>
        <w:spacing w:before="120" w:after="120"/>
        <w:jc w:val="both"/>
        <w:rPr>
          <w:color w:val="000000"/>
          <w:lang w:val="en-US"/>
        </w:rPr>
      </w:pPr>
      <w:r w:rsidRPr="00DE7705">
        <w:rPr>
          <w:color w:val="000000"/>
          <w:lang w:val="en-US"/>
        </w:rPr>
        <w:t>Industry-specific standards or guidelines.</w:t>
      </w:r>
    </w:p>
    <w:p w14:paraId="3F1F0D9D" w14:textId="00BA15D2"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Provide links to external resources or toolkits that organizations can reference for compliance.</w:t>
      </w:r>
    </w:p>
    <w:p w14:paraId="255A04F9" w14:textId="10A02CCA" w:rsidR="00530C3C" w:rsidRPr="00DE7705" w:rsidRDefault="00530C3C" w:rsidP="0083069F">
      <w:pPr>
        <w:pStyle w:val="Heading3"/>
      </w:pPr>
      <w:bookmarkStart w:id="51" w:name="_Toc183381999"/>
      <w:r w:rsidRPr="00DE7705">
        <w:t>Sample Tools and Templates</w:t>
      </w:r>
      <w:bookmarkEnd w:id="51"/>
    </w:p>
    <w:p w14:paraId="097D7C22"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Offer practical tools that organizations can use to implement and monitor the plan.</w:t>
      </w:r>
    </w:p>
    <w:p w14:paraId="2E0FD641"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Tools:</w:t>
      </w:r>
    </w:p>
    <w:p w14:paraId="309B5468" w14:textId="77777777" w:rsidR="00530C3C" w:rsidRPr="00DE7705" w:rsidRDefault="00530C3C" w:rsidP="0000555A">
      <w:pPr>
        <w:numPr>
          <w:ilvl w:val="0"/>
          <w:numId w:val="181"/>
        </w:numPr>
        <w:snapToGrid w:val="0"/>
        <w:spacing w:before="120" w:after="120"/>
        <w:jc w:val="both"/>
        <w:rPr>
          <w:color w:val="000000"/>
          <w:lang w:val="en-US"/>
        </w:rPr>
      </w:pPr>
      <w:r w:rsidRPr="00DE7705">
        <w:rPr>
          <w:color w:val="000000"/>
          <w:lang w:val="en-US"/>
        </w:rPr>
        <w:t>Sample employee survey for assessing workplace inclusivity.</w:t>
      </w:r>
    </w:p>
    <w:p w14:paraId="5201D69F" w14:textId="77777777" w:rsidR="00530C3C" w:rsidRPr="00DE7705" w:rsidRDefault="00530C3C" w:rsidP="0000555A">
      <w:pPr>
        <w:numPr>
          <w:ilvl w:val="0"/>
          <w:numId w:val="181"/>
        </w:numPr>
        <w:snapToGrid w:val="0"/>
        <w:spacing w:before="120" w:after="120"/>
        <w:jc w:val="both"/>
        <w:rPr>
          <w:color w:val="000000"/>
          <w:lang w:val="en-US"/>
        </w:rPr>
      </w:pPr>
      <w:r w:rsidRPr="00DE7705">
        <w:rPr>
          <w:color w:val="000000"/>
          <w:lang w:val="en-US"/>
        </w:rPr>
        <w:t>Template for tracking KPIs related to gender equality.</w:t>
      </w:r>
    </w:p>
    <w:p w14:paraId="2B937E7C" w14:textId="77777777" w:rsidR="00530C3C" w:rsidRPr="00DE7705" w:rsidRDefault="00530C3C" w:rsidP="0000555A">
      <w:pPr>
        <w:numPr>
          <w:ilvl w:val="0"/>
          <w:numId w:val="181"/>
        </w:numPr>
        <w:snapToGrid w:val="0"/>
        <w:spacing w:before="120" w:after="120"/>
        <w:jc w:val="both"/>
        <w:rPr>
          <w:color w:val="000000"/>
          <w:lang w:val="en-US"/>
        </w:rPr>
      </w:pPr>
      <w:r w:rsidRPr="00DE7705">
        <w:rPr>
          <w:color w:val="000000"/>
          <w:lang w:val="en-US"/>
        </w:rPr>
        <w:t>Checklist for creating inclusive job descriptions.</w:t>
      </w:r>
    </w:p>
    <w:p w14:paraId="54682407" w14:textId="34A75742"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Adapt tools to suit the needs of various organization types, from startups to large research institutions.</w:t>
      </w:r>
    </w:p>
    <w:p w14:paraId="3A3AF73C" w14:textId="3D4C8A3A" w:rsidR="00530C3C" w:rsidRPr="00DE7705" w:rsidRDefault="00530C3C" w:rsidP="0083069F">
      <w:pPr>
        <w:pStyle w:val="Heading3"/>
      </w:pPr>
      <w:bookmarkStart w:id="52" w:name="_Toc183382000"/>
      <w:r w:rsidRPr="00DE7705">
        <w:lastRenderedPageBreak/>
        <w:t>Case Studies and Best Practices</w:t>
      </w:r>
      <w:bookmarkEnd w:id="52"/>
    </w:p>
    <w:p w14:paraId="032B98B6"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Include examples of successful gender equality initiatives from similar organizations.</w:t>
      </w:r>
    </w:p>
    <w:p w14:paraId="3A8E1E69"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Case Studies:</w:t>
      </w:r>
    </w:p>
    <w:p w14:paraId="793186FF" w14:textId="77777777" w:rsidR="00530C3C" w:rsidRPr="00DE7705" w:rsidRDefault="00530C3C" w:rsidP="0000555A">
      <w:pPr>
        <w:numPr>
          <w:ilvl w:val="0"/>
          <w:numId w:val="182"/>
        </w:numPr>
        <w:snapToGrid w:val="0"/>
        <w:spacing w:before="120" w:after="120"/>
        <w:jc w:val="both"/>
        <w:rPr>
          <w:color w:val="000000"/>
          <w:lang w:val="en-US"/>
        </w:rPr>
      </w:pPr>
      <w:r w:rsidRPr="00DE7705">
        <w:rPr>
          <w:color w:val="000000"/>
          <w:lang w:val="en-US"/>
        </w:rPr>
        <w:t>A startup that improved its hiring practices through gender-neutral job descriptions.</w:t>
      </w:r>
    </w:p>
    <w:p w14:paraId="7C14E835" w14:textId="77777777" w:rsidR="00530C3C" w:rsidRPr="00DE7705" w:rsidRDefault="00530C3C" w:rsidP="0000555A">
      <w:pPr>
        <w:numPr>
          <w:ilvl w:val="0"/>
          <w:numId w:val="182"/>
        </w:numPr>
        <w:snapToGrid w:val="0"/>
        <w:spacing w:before="120" w:after="120"/>
        <w:jc w:val="both"/>
        <w:rPr>
          <w:color w:val="000000"/>
          <w:lang w:val="en-US"/>
        </w:rPr>
      </w:pPr>
      <w:r w:rsidRPr="00DE7705">
        <w:rPr>
          <w:color w:val="000000"/>
          <w:lang w:val="en-US"/>
        </w:rPr>
        <w:t>An SME that closed its gender pay gap through regular audits and transparent compensation policies.</w:t>
      </w:r>
    </w:p>
    <w:p w14:paraId="491D37F5" w14:textId="77777777" w:rsidR="00530C3C" w:rsidRPr="00DE7705" w:rsidRDefault="00530C3C" w:rsidP="0000555A">
      <w:pPr>
        <w:numPr>
          <w:ilvl w:val="0"/>
          <w:numId w:val="182"/>
        </w:numPr>
        <w:snapToGrid w:val="0"/>
        <w:spacing w:before="120" w:after="120"/>
        <w:jc w:val="both"/>
        <w:rPr>
          <w:color w:val="000000"/>
          <w:lang w:val="en-US"/>
        </w:rPr>
      </w:pPr>
      <w:r w:rsidRPr="00DE7705">
        <w:rPr>
          <w:color w:val="000000"/>
          <w:lang w:val="en-US"/>
        </w:rPr>
        <w:t>A research group that increased female representation in leadership roles through mentorship programs.</w:t>
      </w:r>
    </w:p>
    <w:p w14:paraId="00F891D7" w14:textId="530188B6"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Encourage organizations to document and share their own successes to build a library of best practices.</w:t>
      </w:r>
    </w:p>
    <w:p w14:paraId="5AFFA4CB" w14:textId="7ABDDB20" w:rsidR="00530C3C" w:rsidRPr="00DE7705" w:rsidRDefault="00530C3C" w:rsidP="0083069F">
      <w:pPr>
        <w:pStyle w:val="Heading3"/>
      </w:pPr>
      <w:bookmarkStart w:id="53" w:name="_Toc183382001"/>
      <w:r w:rsidRPr="00DE7705">
        <w:t>Glossary of Terms</w:t>
      </w:r>
      <w:bookmarkEnd w:id="53"/>
    </w:p>
    <w:p w14:paraId="1C61E8B9"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Provide definitions for key terms and concepts to ensure clarity and consistency.</w:t>
      </w:r>
    </w:p>
    <w:p w14:paraId="7329D280"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 of Terms to Define:</w:t>
      </w:r>
    </w:p>
    <w:p w14:paraId="267D7BC7" w14:textId="77777777" w:rsidR="00530C3C" w:rsidRPr="00DE7705" w:rsidRDefault="00530C3C" w:rsidP="0000555A">
      <w:pPr>
        <w:numPr>
          <w:ilvl w:val="0"/>
          <w:numId w:val="183"/>
        </w:numPr>
        <w:snapToGrid w:val="0"/>
        <w:spacing w:before="120" w:after="120"/>
        <w:jc w:val="both"/>
        <w:rPr>
          <w:color w:val="000000"/>
          <w:lang w:val="en-US"/>
        </w:rPr>
      </w:pPr>
      <w:r w:rsidRPr="00DE7705">
        <w:rPr>
          <w:color w:val="000000"/>
          <w:lang w:val="en-US"/>
        </w:rPr>
        <w:t>Gender parity</w:t>
      </w:r>
    </w:p>
    <w:p w14:paraId="37023DC3" w14:textId="77777777" w:rsidR="00530C3C" w:rsidRPr="00DE7705" w:rsidRDefault="00530C3C" w:rsidP="0000555A">
      <w:pPr>
        <w:numPr>
          <w:ilvl w:val="0"/>
          <w:numId w:val="183"/>
        </w:numPr>
        <w:snapToGrid w:val="0"/>
        <w:spacing w:before="120" w:after="120"/>
        <w:jc w:val="both"/>
        <w:rPr>
          <w:color w:val="000000"/>
          <w:lang w:val="en-US"/>
        </w:rPr>
      </w:pPr>
      <w:r w:rsidRPr="00DE7705">
        <w:rPr>
          <w:color w:val="000000"/>
          <w:lang w:val="en-US"/>
        </w:rPr>
        <w:t xml:space="preserve">Pay </w:t>
      </w:r>
      <w:proofErr w:type="gramStart"/>
      <w:r w:rsidRPr="00DE7705">
        <w:rPr>
          <w:color w:val="000000"/>
          <w:lang w:val="en-US"/>
        </w:rPr>
        <w:t>equity</w:t>
      </w:r>
      <w:proofErr w:type="gramEnd"/>
    </w:p>
    <w:p w14:paraId="6C082BB7" w14:textId="77777777" w:rsidR="00530C3C" w:rsidRPr="00DE7705" w:rsidRDefault="00530C3C" w:rsidP="0000555A">
      <w:pPr>
        <w:numPr>
          <w:ilvl w:val="0"/>
          <w:numId w:val="183"/>
        </w:numPr>
        <w:snapToGrid w:val="0"/>
        <w:spacing w:before="120" w:after="120"/>
        <w:jc w:val="both"/>
        <w:rPr>
          <w:color w:val="000000"/>
          <w:lang w:val="en-US"/>
        </w:rPr>
      </w:pPr>
      <w:r w:rsidRPr="00DE7705">
        <w:rPr>
          <w:color w:val="000000"/>
          <w:lang w:val="en-US"/>
        </w:rPr>
        <w:t>Inclusive workplace culture</w:t>
      </w:r>
    </w:p>
    <w:p w14:paraId="10820F6F" w14:textId="77777777" w:rsidR="00530C3C" w:rsidRPr="00DE7705" w:rsidRDefault="00530C3C" w:rsidP="0000555A">
      <w:pPr>
        <w:numPr>
          <w:ilvl w:val="0"/>
          <w:numId w:val="183"/>
        </w:numPr>
        <w:snapToGrid w:val="0"/>
        <w:spacing w:before="120" w:after="120"/>
        <w:jc w:val="both"/>
        <w:rPr>
          <w:color w:val="000000"/>
          <w:lang w:val="en-US"/>
        </w:rPr>
      </w:pPr>
      <w:r w:rsidRPr="00DE7705">
        <w:rPr>
          <w:color w:val="000000"/>
          <w:lang w:val="en-US"/>
        </w:rPr>
        <w:t>Unconscious bias</w:t>
      </w:r>
    </w:p>
    <w:p w14:paraId="6896C3DA" w14:textId="77777777" w:rsidR="00530C3C" w:rsidRPr="00DE7705" w:rsidRDefault="00530C3C" w:rsidP="0000555A">
      <w:pPr>
        <w:numPr>
          <w:ilvl w:val="0"/>
          <w:numId w:val="183"/>
        </w:numPr>
        <w:snapToGrid w:val="0"/>
        <w:spacing w:before="120" w:after="120"/>
        <w:jc w:val="both"/>
        <w:rPr>
          <w:color w:val="000000"/>
          <w:lang w:val="en-US"/>
        </w:rPr>
      </w:pPr>
      <w:r w:rsidRPr="00DE7705">
        <w:rPr>
          <w:color w:val="000000"/>
          <w:lang w:val="en-US"/>
        </w:rPr>
        <w:t>Intersectionality</w:t>
      </w:r>
    </w:p>
    <w:p w14:paraId="7AE47AAD" w14:textId="519972D1"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Use plain, accessible language to make the glossary useful for all stakeholders.</w:t>
      </w:r>
    </w:p>
    <w:p w14:paraId="2A43420C" w14:textId="2634DF2E" w:rsidR="00530C3C" w:rsidRPr="00DE7705" w:rsidRDefault="00530C3C" w:rsidP="0083069F">
      <w:pPr>
        <w:pStyle w:val="Heading3"/>
      </w:pPr>
      <w:bookmarkStart w:id="54" w:name="_Toc183382002"/>
      <w:r w:rsidRPr="00DE7705">
        <w:t>Additional Resources</w:t>
      </w:r>
      <w:bookmarkEnd w:id="54"/>
    </w:p>
    <w:p w14:paraId="7149A24B"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Offer a curated list of external resources for further learning and support.</w:t>
      </w:r>
    </w:p>
    <w:p w14:paraId="30E41294"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Examples:</w:t>
      </w:r>
    </w:p>
    <w:p w14:paraId="38A99102" w14:textId="77777777" w:rsidR="00530C3C" w:rsidRPr="00DE7705" w:rsidRDefault="00530C3C" w:rsidP="0000555A">
      <w:pPr>
        <w:numPr>
          <w:ilvl w:val="0"/>
          <w:numId w:val="184"/>
        </w:numPr>
        <w:snapToGrid w:val="0"/>
        <w:spacing w:before="120" w:after="120"/>
        <w:jc w:val="both"/>
        <w:rPr>
          <w:color w:val="000000"/>
          <w:lang w:val="en-US"/>
        </w:rPr>
      </w:pPr>
      <w:r w:rsidRPr="00DE7705">
        <w:rPr>
          <w:color w:val="000000"/>
          <w:lang w:val="en-US"/>
        </w:rPr>
        <w:t>Links to training programs on unconscious bias and diversity.</w:t>
      </w:r>
    </w:p>
    <w:p w14:paraId="5C2CBA03" w14:textId="77777777" w:rsidR="00530C3C" w:rsidRPr="00DE7705" w:rsidRDefault="00530C3C" w:rsidP="0000555A">
      <w:pPr>
        <w:numPr>
          <w:ilvl w:val="0"/>
          <w:numId w:val="184"/>
        </w:numPr>
        <w:snapToGrid w:val="0"/>
        <w:spacing w:before="120" w:after="120"/>
        <w:jc w:val="both"/>
        <w:rPr>
          <w:color w:val="000000"/>
          <w:lang w:val="en-US"/>
        </w:rPr>
      </w:pPr>
      <w:r w:rsidRPr="00DE7705">
        <w:rPr>
          <w:color w:val="000000"/>
          <w:lang w:val="en-US"/>
        </w:rPr>
        <w:t>Reports or studies on the benefits of gender equality in the workplace.</w:t>
      </w:r>
    </w:p>
    <w:p w14:paraId="3AE8FF73" w14:textId="77777777" w:rsidR="00530C3C" w:rsidRPr="00DE7705" w:rsidRDefault="00530C3C" w:rsidP="0000555A">
      <w:pPr>
        <w:numPr>
          <w:ilvl w:val="0"/>
          <w:numId w:val="184"/>
        </w:numPr>
        <w:snapToGrid w:val="0"/>
        <w:spacing w:before="120" w:after="120"/>
        <w:jc w:val="both"/>
        <w:rPr>
          <w:color w:val="000000"/>
          <w:lang w:val="en-US"/>
        </w:rPr>
      </w:pPr>
      <w:r w:rsidRPr="00DE7705">
        <w:rPr>
          <w:color w:val="000000"/>
          <w:lang w:val="en-US"/>
        </w:rPr>
        <w:t>Networks or organizations that support underrepresented genders in specific industries.</w:t>
      </w:r>
    </w:p>
    <w:p w14:paraId="179CAA02" w14:textId="30959D1F"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Tailor the resource list to be relevant for different sectors, such as tech startups, SMEs, or academic research groups.</w:t>
      </w:r>
    </w:p>
    <w:p w14:paraId="541522A5" w14:textId="5DAB4C5D" w:rsidR="00530C3C" w:rsidRPr="00DE7705" w:rsidRDefault="00530C3C" w:rsidP="0083069F">
      <w:pPr>
        <w:pStyle w:val="Heading2"/>
        <w:rPr>
          <w:sz w:val="27"/>
          <w:szCs w:val="27"/>
        </w:rPr>
      </w:pPr>
      <w:bookmarkStart w:id="55" w:name="_Toc183382003"/>
      <w:r w:rsidRPr="00DE7705">
        <w:t>Supplementary Section: Practical Implementation Tips</w:t>
      </w:r>
      <w:bookmarkEnd w:id="55"/>
    </w:p>
    <w:p w14:paraId="49DEEC95"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This section provides actionable advice to help organizations implement the Gender Equality Plan effectively. These tips are designed to address common challenges and streamline the process for various actors, including startups, scaleups, SMEs, research groups, and research organizations.</w:t>
      </w:r>
    </w:p>
    <w:p w14:paraId="0826E567" w14:textId="37CFD057" w:rsidR="00530C3C" w:rsidRPr="00DE7705" w:rsidRDefault="00530C3C" w:rsidP="0083069F">
      <w:pPr>
        <w:pStyle w:val="Heading3"/>
      </w:pPr>
      <w:bookmarkStart w:id="56" w:name="_Toc183382004"/>
      <w:r w:rsidRPr="00DE7705">
        <w:lastRenderedPageBreak/>
        <w:t>Prioritizing Actions</w:t>
      </w:r>
      <w:bookmarkEnd w:id="56"/>
    </w:p>
    <w:p w14:paraId="573B48A7"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Given limited resources, organizations may need to prioritize specific actions within the plan.</w:t>
      </w:r>
    </w:p>
    <w:p w14:paraId="185F1D44"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Tips for Prioritization:</w:t>
      </w:r>
    </w:p>
    <w:p w14:paraId="13F27114" w14:textId="77777777" w:rsidR="00530C3C" w:rsidRPr="00DE7705" w:rsidRDefault="00530C3C" w:rsidP="0000555A">
      <w:pPr>
        <w:numPr>
          <w:ilvl w:val="0"/>
          <w:numId w:val="185"/>
        </w:numPr>
        <w:snapToGrid w:val="0"/>
        <w:spacing w:before="120" w:after="120"/>
        <w:jc w:val="both"/>
        <w:rPr>
          <w:color w:val="000000"/>
          <w:lang w:val="en-US"/>
        </w:rPr>
      </w:pPr>
      <w:r w:rsidRPr="00DE7705">
        <w:rPr>
          <w:rStyle w:val="Strong"/>
          <w:color w:val="000000"/>
          <w:lang w:val="en-US"/>
        </w:rPr>
        <w:t>Focus on High-Impact Areas</w:t>
      </w:r>
      <w:r w:rsidRPr="00DE7705">
        <w:rPr>
          <w:color w:val="000000"/>
          <w:lang w:val="en-US"/>
        </w:rPr>
        <w:t>: Identify the initiatives that will have the most significant immediate impact, such as addressing recruitment biases or improving leadership representation.</w:t>
      </w:r>
    </w:p>
    <w:p w14:paraId="56E8C8A8" w14:textId="77777777" w:rsidR="00530C3C" w:rsidRPr="00DE7705" w:rsidRDefault="00530C3C" w:rsidP="0000555A">
      <w:pPr>
        <w:numPr>
          <w:ilvl w:val="0"/>
          <w:numId w:val="185"/>
        </w:numPr>
        <w:snapToGrid w:val="0"/>
        <w:spacing w:before="120" w:after="120"/>
        <w:jc w:val="both"/>
        <w:rPr>
          <w:color w:val="000000"/>
          <w:lang w:val="en-US"/>
        </w:rPr>
      </w:pPr>
      <w:r w:rsidRPr="00DE7705">
        <w:rPr>
          <w:rStyle w:val="Strong"/>
          <w:color w:val="000000"/>
          <w:lang w:val="en-US"/>
        </w:rPr>
        <w:t>Leverage Existing Strengths</w:t>
      </w:r>
      <w:r w:rsidRPr="00DE7705">
        <w:rPr>
          <w:color w:val="000000"/>
          <w:lang w:val="en-US"/>
        </w:rPr>
        <w:t>: Build on existing diversity and inclusion efforts to accelerate progress.</w:t>
      </w:r>
    </w:p>
    <w:p w14:paraId="3B66BE4E" w14:textId="77777777" w:rsidR="00530C3C" w:rsidRPr="00DE7705" w:rsidRDefault="00530C3C" w:rsidP="0000555A">
      <w:pPr>
        <w:numPr>
          <w:ilvl w:val="0"/>
          <w:numId w:val="185"/>
        </w:numPr>
        <w:snapToGrid w:val="0"/>
        <w:spacing w:before="120" w:after="120"/>
        <w:jc w:val="both"/>
        <w:rPr>
          <w:color w:val="000000"/>
          <w:lang w:val="en-US"/>
        </w:rPr>
      </w:pPr>
      <w:r w:rsidRPr="00DE7705">
        <w:rPr>
          <w:rStyle w:val="Strong"/>
          <w:color w:val="000000"/>
          <w:lang w:val="en-US"/>
        </w:rPr>
        <w:t>Align with Strategic Goals</w:t>
      </w:r>
      <w:r w:rsidRPr="00DE7705">
        <w:rPr>
          <w:color w:val="000000"/>
          <w:lang w:val="en-US"/>
        </w:rPr>
        <w:t>: Choose actions that align with broader organizational objectives, such as scaling operations or meeting funding criteria.</w:t>
      </w:r>
    </w:p>
    <w:p w14:paraId="6F9F980A" w14:textId="1B1FE639"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Startups can prioritize foundational policies, while larger organizations may focus on long-term structural changes.</w:t>
      </w:r>
    </w:p>
    <w:p w14:paraId="5898B270" w14:textId="6E81D439" w:rsidR="00530C3C" w:rsidRPr="00DE7705" w:rsidRDefault="00530C3C" w:rsidP="0083069F">
      <w:pPr>
        <w:pStyle w:val="Heading3"/>
      </w:pPr>
      <w:bookmarkStart w:id="57" w:name="_Toc183382005"/>
      <w:r w:rsidRPr="00DE7705">
        <w:t>Engaging Stakeholders</w:t>
      </w:r>
      <w:bookmarkEnd w:id="57"/>
    </w:p>
    <w:p w14:paraId="750267CC"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Building buy-in from employees, leadership, and external partners is essential for the success of the plan.</w:t>
      </w:r>
    </w:p>
    <w:p w14:paraId="7854F9A3"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Tips for Engagement:</w:t>
      </w:r>
    </w:p>
    <w:p w14:paraId="6EF9DE38" w14:textId="77777777" w:rsidR="00530C3C" w:rsidRPr="00DE7705" w:rsidRDefault="00530C3C" w:rsidP="0000555A">
      <w:pPr>
        <w:numPr>
          <w:ilvl w:val="0"/>
          <w:numId w:val="186"/>
        </w:numPr>
        <w:snapToGrid w:val="0"/>
        <w:spacing w:before="120" w:after="120"/>
        <w:jc w:val="both"/>
        <w:rPr>
          <w:color w:val="000000"/>
          <w:lang w:val="en-US"/>
        </w:rPr>
      </w:pPr>
      <w:r w:rsidRPr="00DE7705">
        <w:rPr>
          <w:rStyle w:val="Strong"/>
          <w:color w:val="000000"/>
          <w:lang w:val="en-US"/>
        </w:rPr>
        <w:t>Involve Leadership Early</w:t>
      </w:r>
      <w:r w:rsidRPr="00DE7705">
        <w:rPr>
          <w:color w:val="000000"/>
          <w:lang w:val="en-US"/>
        </w:rPr>
        <w:t>: Secure visible support from top executives or key decision-makers.</w:t>
      </w:r>
    </w:p>
    <w:p w14:paraId="02CEFBDD" w14:textId="77777777" w:rsidR="00530C3C" w:rsidRPr="00DE7705" w:rsidRDefault="00530C3C" w:rsidP="0000555A">
      <w:pPr>
        <w:numPr>
          <w:ilvl w:val="0"/>
          <w:numId w:val="186"/>
        </w:numPr>
        <w:snapToGrid w:val="0"/>
        <w:spacing w:before="120" w:after="120"/>
        <w:jc w:val="both"/>
        <w:rPr>
          <w:color w:val="000000"/>
          <w:lang w:val="en-US"/>
        </w:rPr>
      </w:pPr>
      <w:r w:rsidRPr="00DE7705">
        <w:rPr>
          <w:rStyle w:val="Strong"/>
          <w:color w:val="000000"/>
          <w:lang w:val="en-US"/>
        </w:rPr>
        <w:t>Encourage Employee Participation</w:t>
      </w:r>
      <w:r w:rsidRPr="00DE7705">
        <w:rPr>
          <w:color w:val="000000"/>
          <w:lang w:val="en-US"/>
        </w:rPr>
        <w:t>: Create opportunities for employees to contribute ideas and feedback.</w:t>
      </w:r>
    </w:p>
    <w:p w14:paraId="59A107F4" w14:textId="77777777" w:rsidR="00530C3C" w:rsidRPr="00DE7705" w:rsidRDefault="00530C3C" w:rsidP="0000555A">
      <w:pPr>
        <w:numPr>
          <w:ilvl w:val="0"/>
          <w:numId w:val="186"/>
        </w:numPr>
        <w:snapToGrid w:val="0"/>
        <w:spacing w:before="120" w:after="120"/>
        <w:jc w:val="both"/>
        <w:rPr>
          <w:color w:val="000000"/>
          <w:lang w:val="en-US"/>
        </w:rPr>
      </w:pPr>
      <w:r w:rsidRPr="00DE7705">
        <w:rPr>
          <w:rStyle w:val="Strong"/>
          <w:color w:val="000000"/>
          <w:lang w:val="en-US"/>
        </w:rPr>
        <w:t>Communicate Benefits</w:t>
      </w:r>
      <w:r w:rsidRPr="00DE7705">
        <w:rPr>
          <w:color w:val="000000"/>
          <w:lang w:val="en-US"/>
        </w:rPr>
        <w:t>: Emphasize how gender equality initiatives align with organizational success and individual development.</w:t>
      </w:r>
    </w:p>
    <w:p w14:paraId="11BAFE1A" w14:textId="06609FDC"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Startups might rely on informal discussions, while SMEs and research groups can use structured workshops or focus groups.</w:t>
      </w:r>
    </w:p>
    <w:p w14:paraId="4DB2E97C" w14:textId="5F8E7817" w:rsidR="00530C3C" w:rsidRPr="00DE7705" w:rsidRDefault="00530C3C" w:rsidP="0083069F">
      <w:pPr>
        <w:pStyle w:val="Heading3"/>
      </w:pPr>
      <w:bookmarkStart w:id="58" w:name="_Toc183382006"/>
      <w:r w:rsidRPr="00DE7705">
        <w:t>Managing Resistance to Change</w:t>
      </w:r>
      <w:bookmarkEnd w:id="58"/>
    </w:p>
    <w:p w14:paraId="63B4232B"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Resistance to change is a common challenge when introducing new policies or practices.</w:t>
      </w:r>
    </w:p>
    <w:p w14:paraId="10B622C2"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Tips for Overcoming Resistance:</w:t>
      </w:r>
    </w:p>
    <w:p w14:paraId="366022CD" w14:textId="77777777" w:rsidR="00530C3C" w:rsidRPr="00DE7705" w:rsidRDefault="00530C3C" w:rsidP="0000555A">
      <w:pPr>
        <w:numPr>
          <w:ilvl w:val="0"/>
          <w:numId w:val="187"/>
        </w:numPr>
        <w:snapToGrid w:val="0"/>
        <w:spacing w:before="120" w:after="120"/>
        <w:jc w:val="both"/>
        <w:rPr>
          <w:color w:val="000000"/>
          <w:lang w:val="en-US"/>
        </w:rPr>
      </w:pPr>
      <w:r w:rsidRPr="00DE7705">
        <w:rPr>
          <w:rStyle w:val="Strong"/>
          <w:color w:val="000000"/>
          <w:lang w:val="en-US"/>
        </w:rPr>
        <w:t>Educate and Inform</w:t>
      </w:r>
      <w:r w:rsidRPr="00DE7705">
        <w:rPr>
          <w:color w:val="000000"/>
          <w:lang w:val="en-US"/>
        </w:rPr>
        <w:t>: Use training and awareness campaigns to address misconceptions and highlight the benefits of gender equality.</w:t>
      </w:r>
    </w:p>
    <w:p w14:paraId="2123E066" w14:textId="77777777" w:rsidR="00530C3C" w:rsidRPr="00DE7705" w:rsidRDefault="00530C3C" w:rsidP="0000555A">
      <w:pPr>
        <w:numPr>
          <w:ilvl w:val="0"/>
          <w:numId w:val="187"/>
        </w:numPr>
        <w:snapToGrid w:val="0"/>
        <w:spacing w:before="120" w:after="120"/>
        <w:jc w:val="both"/>
        <w:rPr>
          <w:color w:val="000000"/>
          <w:lang w:val="en-US"/>
        </w:rPr>
      </w:pPr>
      <w:r w:rsidRPr="00DE7705">
        <w:rPr>
          <w:rStyle w:val="Strong"/>
          <w:color w:val="000000"/>
          <w:lang w:val="en-US"/>
        </w:rPr>
        <w:t>Start Small</w:t>
      </w:r>
      <w:r w:rsidRPr="00DE7705">
        <w:rPr>
          <w:color w:val="000000"/>
          <w:lang w:val="en-US"/>
        </w:rPr>
        <w:t>: Pilot initiatives in specific teams or departments to demonstrate success before scaling up.</w:t>
      </w:r>
    </w:p>
    <w:p w14:paraId="78647F4B" w14:textId="77777777" w:rsidR="00530C3C" w:rsidRPr="00DE7705" w:rsidRDefault="00530C3C" w:rsidP="0000555A">
      <w:pPr>
        <w:numPr>
          <w:ilvl w:val="0"/>
          <w:numId w:val="187"/>
        </w:numPr>
        <w:snapToGrid w:val="0"/>
        <w:spacing w:before="120" w:after="120"/>
        <w:jc w:val="both"/>
        <w:rPr>
          <w:color w:val="000000"/>
          <w:lang w:val="en-US"/>
        </w:rPr>
      </w:pPr>
      <w:r w:rsidRPr="00DE7705">
        <w:rPr>
          <w:rStyle w:val="Strong"/>
          <w:color w:val="000000"/>
          <w:lang w:val="en-US"/>
        </w:rPr>
        <w:t>Highlight Success Stories</w:t>
      </w:r>
      <w:r w:rsidRPr="00DE7705">
        <w:rPr>
          <w:color w:val="000000"/>
          <w:lang w:val="en-US"/>
        </w:rPr>
        <w:t>: Share examples of how similar organizations have benefited from gender equality initiatives.</w:t>
      </w:r>
    </w:p>
    <w:p w14:paraId="42746312" w14:textId="6FF2B86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Provide examples of messaging and communication strategies tailored to different organization sizes and sectors.</w:t>
      </w:r>
    </w:p>
    <w:p w14:paraId="06098914" w14:textId="3E90776E" w:rsidR="00530C3C" w:rsidRPr="00DE7705" w:rsidRDefault="00530C3C" w:rsidP="0083069F">
      <w:pPr>
        <w:pStyle w:val="Heading3"/>
      </w:pPr>
      <w:bookmarkStart w:id="59" w:name="_Toc183382007"/>
      <w:r w:rsidRPr="00DE7705">
        <w:t>Maximizing Resource Efficiency</w:t>
      </w:r>
      <w:bookmarkEnd w:id="59"/>
    </w:p>
    <w:p w14:paraId="36DC6815"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Organizations with limited resources can still implement impactful gender equality initiatives.</w:t>
      </w:r>
    </w:p>
    <w:p w14:paraId="4091C0BA"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Tips for Resource Management:</w:t>
      </w:r>
    </w:p>
    <w:p w14:paraId="329B63E8" w14:textId="77777777" w:rsidR="00530C3C" w:rsidRPr="00DE7705" w:rsidRDefault="00530C3C" w:rsidP="0000555A">
      <w:pPr>
        <w:numPr>
          <w:ilvl w:val="0"/>
          <w:numId w:val="188"/>
        </w:numPr>
        <w:snapToGrid w:val="0"/>
        <w:spacing w:before="120" w:after="120"/>
        <w:jc w:val="both"/>
        <w:rPr>
          <w:color w:val="000000"/>
          <w:lang w:val="en-US"/>
        </w:rPr>
      </w:pPr>
      <w:r w:rsidRPr="00DE7705">
        <w:rPr>
          <w:rStyle w:val="Strong"/>
          <w:color w:val="000000"/>
          <w:lang w:val="en-US"/>
        </w:rPr>
        <w:lastRenderedPageBreak/>
        <w:t>Use Open-Source Tools</w:t>
      </w:r>
      <w:r w:rsidRPr="00DE7705">
        <w:rPr>
          <w:color w:val="000000"/>
          <w:lang w:val="en-US"/>
        </w:rPr>
        <w:t>: Leverage free or low-cost resources, such as survey tools or diversity training modules.</w:t>
      </w:r>
    </w:p>
    <w:p w14:paraId="0E5487F0" w14:textId="77777777" w:rsidR="00530C3C" w:rsidRPr="00DE7705" w:rsidRDefault="00530C3C" w:rsidP="0000555A">
      <w:pPr>
        <w:numPr>
          <w:ilvl w:val="0"/>
          <w:numId w:val="188"/>
        </w:numPr>
        <w:snapToGrid w:val="0"/>
        <w:spacing w:before="120" w:after="120"/>
        <w:jc w:val="both"/>
        <w:rPr>
          <w:color w:val="000000"/>
          <w:lang w:val="en-US"/>
        </w:rPr>
      </w:pPr>
      <w:r w:rsidRPr="00DE7705">
        <w:rPr>
          <w:rStyle w:val="Strong"/>
          <w:color w:val="000000"/>
          <w:lang w:val="en-US"/>
        </w:rPr>
        <w:t>Collaborate with Partners</w:t>
      </w:r>
      <w:r w:rsidRPr="00DE7705">
        <w:rPr>
          <w:color w:val="000000"/>
          <w:lang w:val="en-US"/>
        </w:rPr>
        <w:t>: Share resources and best practices with industry networks or funding bodies.</w:t>
      </w:r>
    </w:p>
    <w:p w14:paraId="5BEFAEB2" w14:textId="77777777" w:rsidR="00530C3C" w:rsidRPr="00DE7705" w:rsidRDefault="00530C3C" w:rsidP="0000555A">
      <w:pPr>
        <w:numPr>
          <w:ilvl w:val="0"/>
          <w:numId w:val="188"/>
        </w:numPr>
        <w:snapToGrid w:val="0"/>
        <w:spacing w:before="120" w:after="120"/>
        <w:jc w:val="both"/>
        <w:rPr>
          <w:color w:val="000000"/>
          <w:lang w:val="en-US"/>
        </w:rPr>
      </w:pPr>
      <w:r w:rsidRPr="00DE7705">
        <w:rPr>
          <w:rStyle w:val="Strong"/>
          <w:color w:val="000000"/>
          <w:lang w:val="en-US"/>
        </w:rPr>
        <w:t>Focus on Low-Cost Initiatives</w:t>
      </w:r>
      <w:r w:rsidRPr="00DE7705">
        <w:rPr>
          <w:color w:val="000000"/>
          <w:lang w:val="en-US"/>
        </w:rPr>
        <w:t>: Start with policies that require minimal financial investment, such as flexible work arrangements or mentorship programs.</w:t>
      </w:r>
    </w:p>
    <w:p w14:paraId="150DB876" w14:textId="7119CC34"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Provide a list of recommended tools and partners to help organizations maximize efficiency.</w:t>
      </w:r>
    </w:p>
    <w:p w14:paraId="4A6A3985" w14:textId="774ECECF" w:rsidR="00530C3C" w:rsidRPr="00DE7705" w:rsidRDefault="00530C3C" w:rsidP="0083069F">
      <w:pPr>
        <w:pStyle w:val="Heading3"/>
      </w:pPr>
      <w:bookmarkStart w:id="60" w:name="_Toc183382008"/>
      <w:r w:rsidRPr="00DE7705">
        <w:t>Embedding Gender Equality into Organizational Culture</w:t>
      </w:r>
      <w:bookmarkEnd w:id="60"/>
    </w:p>
    <w:p w14:paraId="682D7510"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Long-term success requires integrating gender equality principles into everyday operations.</w:t>
      </w:r>
    </w:p>
    <w:p w14:paraId="32F0C72C"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Tips for Cultural Integration:</w:t>
      </w:r>
    </w:p>
    <w:p w14:paraId="5A15AD16" w14:textId="77777777" w:rsidR="00530C3C" w:rsidRPr="00DE7705" w:rsidRDefault="00530C3C" w:rsidP="0000555A">
      <w:pPr>
        <w:numPr>
          <w:ilvl w:val="0"/>
          <w:numId w:val="189"/>
        </w:numPr>
        <w:snapToGrid w:val="0"/>
        <w:spacing w:before="120" w:after="120"/>
        <w:jc w:val="both"/>
        <w:rPr>
          <w:color w:val="000000"/>
          <w:lang w:val="en-US"/>
        </w:rPr>
      </w:pPr>
      <w:r w:rsidRPr="00DE7705">
        <w:rPr>
          <w:rStyle w:val="Strong"/>
          <w:color w:val="000000"/>
          <w:lang w:val="en-US"/>
        </w:rPr>
        <w:t>Lead by Example</w:t>
      </w:r>
      <w:r w:rsidRPr="00DE7705">
        <w:rPr>
          <w:color w:val="000000"/>
          <w:lang w:val="en-US"/>
        </w:rPr>
        <w:t>: Encourage leadership to model inclusive behaviors.</w:t>
      </w:r>
    </w:p>
    <w:p w14:paraId="0C9E177C" w14:textId="77777777" w:rsidR="00530C3C" w:rsidRPr="00DE7705" w:rsidRDefault="00530C3C" w:rsidP="0000555A">
      <w:pPr>
        <w:numPr>
          <w:ilvl w:val="0"/>
          <w:numId w:val="189"/>
        </w:numPr>
        <w:snapToGrid w:val="0"/>
        <w:spacing w:before="120" w:after="120"/>
        <w:jc w:val="both"/>
        <w:rPr>
          <w:color w:val="000000"/>
          <w:lang w:val="en-US"/>
        </w:rPr>
      </w:pPr>
      <w:r w:rsidRPr="00DE7705">
        <w:rPr>
          <w:rStyle w:val="Strong"/>
          <w:color w:val="000000"/>
          <w:lang w:val="en-US"/>
        </w:rPr>
        <w:t>Celebrate Milestones</w:t>
      </w:r>
      <w:r w:rsidRPr="00DE7705">
        <w:rPr>
          <w:color w:val="000000"/>
          <w:lang w:val="en-US"/>
        </w:rPr>
        <w:t>: Recognize and reward progress toward gender equality goals.</w:t>
      </w:r>
    </w:p>
    <w:p w14:paraId="27F7B881" w14:textId="77777777" w:rsidR="00530C3C" w:rsidRPr="00DE7705" w:rsidRDefault="00530C3C" w:rsidP="0000555A">
      <w:pPr>
        <w:numPr>
          <w:ilvl w:val="0"/>
          <w:numId w:val="189"/>
        </w:numPr>
        <w:snapToGrid w:val="0"/>
        <w:spacing w:before="120" w:after="120"/>
        <w:jc w:val="both"/>
        <w:rPr>
          <w:color w:val="000000"/>
          <w:lang w:val="en-US"/>
        </w:rPr>
      </w:pPr>
      <w:r w:rsidRPr="00DE7705">
        <w:rPr>
          <w:rStyle w:val="Strong"/>
          <w:color w:val="000000"/>
          <w:lang w:val="en-US"/>
        </w:rPr>
        <w:t>Encourage Accountability</w:t>
      </w:r>
      <w:r w:rsidRPr="00DE7705">
        <w:rPr>
          <w:color w:val="000000"/>
          <w:lang w:val="en-US"/>
        </w:rPr>
        <w:t>: Include gender equality metrics in performance reviews and organizational evaluations.</w:t>
      </w:r>
    </w:p>
    <w:p w14:paraId="656DF923" w14:textId="0BEFBE6C"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Highlight ways organizations of different sizes can reinforce gender equality as a core value.</w:t>
      </w:r>
    </w:p>
    <w:p w14:paraId="46FBB078" w14:textId="55506F1E" w:rsidR="00530C3C" w:rsidRPr="00DE7705" w:rsidRDefault="00530C3C" w:rsidP="0083069F">
      <w:pPr>
        <w:pStyle w:val="Heading3"/>
      </w:pPr>
      <w:bookmarkStart w:id="61" w:name="_Toc183382009"/>
      <w:r w:rsidRPr="00DE7705">
        <w:t>Adapting to Evolving Needs</w:t>
      </w:r>
      <w:bookmarkEnd w:id="61"/>
    </w:p>
    <w:p w14:paraId="40ADD5FE"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color w:val="000000"/>
          <w:lang w:val="en-US"/>
        </w:rPr>
        <w:t>Gender equality initiatives must remain flexible to address changing organizational and societal contexts.</w:t>
      </w:r>
    </w:p>
    <w:p w14:paraId="67F7486A" w14:textId="77777777"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Tips for Adaptation:</w:t>
      </w:r>
    </w:p>
    <w:p w14:paraId="14A1EDDE" w14:textId="77777777" w:rsidR="00530C3C" w:rsidRPr="00DE7705" w:rsidRDefault="00530C3C" w:rsidP="0000555A">
      <w:pPr>
        <w:numPr>
          <w:ilvl w:val="0"/>
          <w:numId w:val="190"/>
        </w:numPr>
        <w:snapToGrid w:val="0"/>
        <w:spacing w:before="120" w:after="120"/>
        <w:jc w:val="both"/>
        <w:rPr>
          <w:color w:val="000000"/>
          <w:lang w:val="en-US"/>
        </w:rPr>
      </w:pPr>
      <w:r w:rsidRPr="00DE7705">
        <w:rPr>
          <w:rStyle w:val="Strong"/>
          <w:color w:val="000000"/>
          <w:lang w:val="en-US"/>
        </w:rPr>
        <w:t>Stay Informed</w:t>
      </w:r>
      <w:r w:rsidRPr="00DE7705">
        <w:rPr>
          <w:color w:val="000000"/>
          <w:lang w:val="en-US"/>
        </w:rPr>
        <w:t>: Monitor industry trends and updates to regulations.</w:t>
      </w:r>
    </w:p>
    <w:p w14:paraId="232F0B95" w14:textId="77777777" w:rsidR="00530C3C" w:rsidRPr="00DE7705" w:rsidRDefault="00530C3C" w:rsidP="0000555A">
      <w:pPr>
        <w:numPr>
          <w:ilvl w:val="0"/>
          <w:numId w:val="190"/>
        </w:numPr>
        <w:snapToGrid w:val="0"/>
        <w:spacing w:before="120" w:after="120"/>
        <w:jc w:val="both"/>
        <w:rPr>
          <w:color w:val="000000"/>
          <w:lang w:val="en-US"/>
        </w:rPr>
      </w:pPr>
      <w:r w:rsidRPr="00DE7705">
        <w:rPr>
          <w:rStyle w:val="Strong"/>
          <w:color w:val="000000"/>
          <w:lang w:val="en-US"/>
        </w:rPr>
        <w:t>Gather Feedback</w:t>
      </w:r>
      <w:r w:rsidRPr="00DE7705">
        <w:rPr>
          <w:color w:val="000000"/>
          <w:lang w:val="en-US"/>
        </w:rPr>
        <w:t>: Regularly solicit input from employees and stakeholders.</w:t>
      </w:r>
    </w:p>
    <w:p w14:paraId="5EDC13DE" w14:textId="77777777" w:rsidR="00530C3C" w:rsidRPr="00DE7705" w:rsidRDefault="00530C3C" w:rsidP="0000555A">
      <w:pPr>
        <w:numPr>
          <w:ilvl w:val="0"/>
          <w:numId w:val="190"/>
        </w:numPr>
        <w:snapToGrid w:val="0"/>
        <w:spacing w:before="120" w:after="120"/>
        <w:jc w:val="both"/>
        <w:rPr>
          <w:color w:val="000000"/>
          <w:lang w:val="en-US"/>
        </w:rPr>
      </w:pPr>
      <w:r w:rsidRPr="00DE7705">
        <w:rPr>
          <w:rStyle w:val="Strong"/>
          <w:color w:val="000000"/>
          <w:lang w:val="en-US"/>
        </w:rPr>
        <w:t>Refine Strategies</w:t>
      </w:r>
      <w:r w:rsidRPr="00DE7705">
        <w:rPr>
          <w:color w:val="000000"/>
          <w:lang w:val="en-US"/>
        </w:rPr>
        <w:t>: Adjust goals and actions based on new data and experiences.</w:t>
      </w:r>
    </w:p>
    <w:p w14:paraId="3BF30317" w14:textId="7FCAEAA3" w:rsidR="00530C3C" w:rsidRPr="00DE7705" w:rsidRDefault="00530C3C" w:rsidP="0000555A">
      <w:pPr>
        <w:pStyle w:val="NormalWeb"/>
        <w:snapToGrid w:val="0"/>
        <w:spacing w:before="120" w:beforeAutospacing="0" w:after="120" w:afterAutospacing="0"/>
        <w:jc w:val="both"/>
        <w:rPr>
          <w:color w:val="000000"/>
          <w:lang w:val="en-US"/>
        </w:rPr>
      </w:pPr>
      <w:r w:rsidRPr="00DE7705">
        <w:rPr>
          <w:rStyle w:val="Strong"/>
          <w:color w:val="000000"/>
          <w:lang w:val="en-US"/>
        </w:rPr>
        <w:t>Template Guidance:</w:t>
      </w:r>
      <w:r w:rsidR="0083069F">
        <w:rPr>
          <w:color w:val="000000"/>
          <w:lang w:val="en-US"/>
        </w:rPr>
        <w:t xml:space="preserve"> </w:t>
      </w:r>
      <w:r w:rsidRPr="00DE7705">
        <w:rPr>
          <w:color w:val="000000"/>
          <w:lang w:val="en-US"/>
        </w:rPr>
        <w:t>Provide examples of how organizations can review and refresh their plans annually.</w:t>
      </w:r>
    </w:p>
    <w:p w14:paraId="1651918C" w14:textId="579308C8" w:rsidR="006274AF" w:rsidRPr="00DE7705" w:rsidRDefault="006274AF" w:rsidP="0000555A">
      <w:pPr>
        <w:widowControl w:val="0"/>
        <w:snapToGrid w:val="0"/>
        <w:spacing w:before="120" w:after="120"/>
        <w:jc w:val="both"/>
        <w:rPr>
          <w:b/>
          <w:lang w:val="en-US"/>
        </w:rPr>
      </w:pPr>
    </w:p>
    <w:sectPr w:rsidR="006274AF" w:rsidRPr="00DE7705" w:rsidSect="00075334">
      <w:headerReference w:type="even" r:id="rId9"/>
      <w:headerReference w:type="default" r:id="rId10"/>
      <w:footerReference w:type="default" r:id="rId11"/>
      <w:headerReference w:type="first" r:id="rId12"/>
      <w:pgSz w:w="11906" w:h="16838"/>
      <w:pgMar w:top="1418" w:right="851" w:bottom="851" w:left="851"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F922" w14:textId="77777777" w:rsidR="00A6029F" w:rsidRDefault="00A6029F">
      <w:r>
        <w:separator/>
      </w:r>
    </w:p>
    <w:p w14:paraId="09604DCB" w14:textId="77777777" w:rsidR="00A6029F" w:rsidRDefault="00A6029F"/>
  </w:endnote>
  <w:endnote w:type="continuationSeparator" w:id="0">
    <w:p w14:paraId="4A058669" w14:textId="77777777" w:rsidR="00A6029F" w:rsidRDefault="00A6029F">
      <w:r>
        <w:continuationSeparator/>
      </w:r>
    </w:p>
    <w:p w14:paraId="510252D2" w14:textId="77777777" w:rsidR="00A6029F" w:rsidRDefault="00A60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20B0604020202020204"/>
    <w:charset w:val="00"/>
    <w:family w:val="swiss"/>
    <w:notTrueType/>
    <w:pitch w:val="default"/>
    <w:sig w:usb0="00000003" w:usb1="00000000" w:usb2="00000000" w:usb3="00000000" w:csb0="00000001" w:csb1="00000000"/>
  </w:font>
  <w:font w:name="Swiss">
    <w:panose1 w:val="020B0604020202020204"/>
    <w:charset w:val="00"/>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EUAlbertina">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C68E" w14:textId="77777777" w:rsidR="00075334" w:rsidRDefault="00075334" w:rsidP="00075334">
    <w:pPr>
      <w:pStyle w:val="Header"/>
      <w:pBdr>
        <w:bottom w:val="single" w:sz="4" w:space="1" w:color="7F7F7F" w:themeColor="text1" w:themeTint="80"/>
      </w:pBdr>
      <w:jc w:val="right"/>
      <w:rPr>
        <w:color w:val="7F7F7F" w:themeColor="text1" w:themeTint="80"/>
        <w:sz w:val="20"/>
        <w:szCs w:val="20"/>
        <w:lang w:val="en-US"/>
      </w:rPr>
    </w:pPr>
  </w:p>
  <w:p w14:paraId="2C26C8F1" w14:textId="77777777" w:rsidR="00075334" w:rsidRDefault="00075334" w:rsidP="00075334">
    <w:pPr>
      <w:pStyle w:val="Header"/>
      <w:pBdr>
        <w:bottom w:val="single" w:sz="4" w:space="1" w:color="7F7F7F" w:themeColor="text1" w:themeTint="80"/>
      </w:pBdr>
      <w:jc w:val="right"/>
      <w:rPr>
        <w:color w:val="7F7F7F" w:themeColor="text1" w:themeTint="80"/>
        <w:sz w:val="20"/>
        <w:szCs w:val="20"/>
        <w:lang w:val="en-US"/>
      </w:rPr>
    </w:pPr>
  </w:p>
  <w:p w14:paraId="612A17F2" w14:textId="2CADCD7F" w:rsidR="00075334" w:rsidRPr="00AA24DE" w:rsidRDefault="00075334" w:rsidP="00075334">
    <w:pPr>
      <w:pStyle w:val="Header"/>
      <w:pBdr>
        <w:bottom w:val="single" w:sz="4" w:space="1" w:color="7F7F7F" w:themeColor="text1" w:themeTint="80"/>
      </w:pBdr>
      <w:jc w:val="right"/>
      <w:rPr>
        <w:color w:val="7F7F7F" w:themeColor="text1" w:themeTint="80"/>
        <w:sz w:val="20"/>
        <w:szCs w:val="20"/>
        <w:lang w:val="en-GB"/>
      </w:rPr>
    </w:pPr>
    <w:r w:rsidRPr="00AA24DE">
      <w:rPr>
        <w:color w:val="7F7F7F" w:themeColor="text1" w:themeTint="80"/>
        <w:sz w:val="20"/>
        <w:szCs w:val="20"/>
        <w:lang w:val="en-US"/>
      </w:rPr>
      <w:t>Strategy Reports</w:t>
    </w:r>
    <w:r w:rsidR="007C40BB">
      <w:rPr>
        <w:color w:val="7F7F7F" w:themeColor="text1" w:themeTint="80"/>
        <w:sz w:val="20"/>
        <w:szCs w:val="20"/>
        <w:lang w:val="en-US"/>
      </w:rPr>
      <w:t xml:space="preserve"> </w:t>
    </w:r>
    <w:r w:rsidRPr="00AA24DE">
      <w:rPr>
        <w:color w:val="7F7F7F" w:themeColor="text1" w:themeTint="80"/>
        <w:sz w:val="20"/>
        <w:szCs w:val="20"/>
        <w:lang w:val="en-US"/>
      </w:rPr>
      <w:t xml:space="preserve">– </w:t>
    </w:r>
    <w:r w:rsidRPr="00AA24DE">
      <w:rPr>
        <w:color w:val="7F7F7F" w:themeColor="text1" w:themeTint="80"/>
        <w:sz w:val="20"/>
        <w:szCs w:val="20"/>
      </w:rPr>
      <w:t>Your Tech Intelligence Partner</w:t>
    </w:r>
    <w:r w:rsidRPr="00AA24DE">
      <w:rPr>
        <w:color w:val="7F7F7F" w:themeColor="text1" w:themeTint="80"/>
        <w:lang w:val="it-IT"/>
      </w:rPr>
      <w:ptab w:relativeTo="margin" w:alignment="center" w:leader="none"/>
    </w:r>
    <w:r w:rsidRPr="00AA24DE">
      <w:rPr>
        <w:color w:val="7F7F7F" w:themeColor="text1" w:themeTint="80"/>
        <w:lang w:val="it-IT"/>
      </w:rPr>
      <w:ptab w:relativeTo="margin" w:alignment="right" w:leader="none"/>
    </w:r>
    <w:r w:rsidRPr="00AA24DE">
      <w:rPr>
        <w:color w:val="7F7F7F" w:themeColor="text1" w:themeTint="80"/>
        <w:sz w:val="20"/>
        <w:szCs w:val="20"/>
        <w:lang w:val="en-GB"/>
      </w:rPr>
      <w:t xml:space="preserve">Page </w:t>
    </w:r>
    <w:r w:rsidRPr="00AA24DE">
      <w:rPr>
        <w:color w:val="7F7F7F" w:themeColor="text1" w:themeTint="80"/>
        <w:sz w:val="20"/>
        <w:szCs w:val="20"/>
        <w:lang w:val="en-GB"/>
      </w:rPr>
      <w:fldChar w:fldCharType="begin"/>
    </w:r>
    <w:r w:rsidRPr="00AA24DE">
      <w:rPr>
        <w:color w:val="7F7F7F" w:themeColor="text1" w:themeTint="80"/>
        <w:sz w:val="20"/>
        <w:szCs w:val="20"/>
        <w:lang w:val="en-GB"/>
      </w:rPr>
      <w:instrText xml:space="preserve"> PAGE </w:instrText>
    </w:r>
    <w:r w:rsidRPr="00AA24DE">
      <w:rPr>
        <w:color w:val="7F7F7F" w:themeColor="text1" w:themeTint="80"/>
        <w:sz w:val="20"/>
        <w:szCs w:val="20"/>
        <w:lang w:val="en-GB"/>
      </w:rPr>
      <w:fldChar w:fldCharType="separate"/>
    </w:r>
    <w:r>
      <w:rPr>
        <w:color w:val="7F7F7F" w:themeColor="text1" w:themeTint="80"/>
        <w:sz w:val="20"/>
        <w:szCs w:val="20"/>
        <w:lang w:val="en-GB"/>
      </w:rPr>
      <w:t>1</w:t>
    </w:r>
    <w:r w:rsidRPr="00AA24DE">
      <w:rPr>
        <w:color w:val="7F7F7F" w:themeColor="text1" w:themeTint="80"/>
        <w:sz w:val="20"/>
        <w:szCs w:val="20"/>
        <w:lang w:val="en-GB"/>
      </w:rPr>
      <w:fldChar w:fldCharType="end"/>
    </w:r>
    <w:r w:rsidRPr="00AA24DE">
      <w:rPr>
        <w:color w:val="7F7F7F" w:themeColor="text1" w:themeTint="80"/>
        <w:sz w:val="20"/>
        <w:szCs w:val="20"/>
        <w:lang w:val="en-GB"/>
      </w:rPr>
      <w:t xml:space="preserve"> of </w:t>
    </w:r>
    <w:r w:rsidRPr="00AA24DE">
      <w:rPr>
        <w:color w:val="7F7F7F" w:themeColor="text1" w:themeTint="80"/>
        <w:sz w:val="20"/>
        <w:szCs w:val="20"/>
        <w:lang w:val="en-GB"/>
      </w:rPr>
      <w:fldChar w:fldCharType="begin"/>
    </w:r>
    <w:r w:rsidRPr="00AA24DE">
      <w:rPr>
        <w:color w:val="7F7F7F" w:themeColor="text1" w:themeTint="80"/>
        <w:sz w:val="20"/>
        <w:szCs w:val="20"/>
        <w:lang w:val="en-GB"/>
      </w:rPr>
      <w:instrText xml:space="preserve"> NUMPAGES </w:instrText>
    </w:r>
    <w:r w:rsidRPr="00AA24DE">
      <w:rPr>
        <w:color w:val="7F7F7F" w:themeColor="text1" w:themeTint="80"/>
        <w:sz w:val="20"/>
        <w:szCs w:val="20"/>
        <w:lang w:val="en-GB"/>
      </w:rPr>
      <w:fldChar w:fldCharType="separate"/>
    </w:r>
    <w:r>
      <w:rPr>
        <w:color w:val="7F7F7F" w:themeColor="text1" w:themeTint="80"/>
        <w:sz w:val="20"/>
        <w:szCs w:val="20"/>
        <w:lang w:val="en-GB"/>
      </w:rPr>
      <w:t>55</w:t>
    </w:r>
    <w:r w:rsidRPr="00AA24DE">
      <w:rPr>
        <w:color w:val="7F7F7F" w:themeColor="text1" w:themeTint="80"/>
        <w:sz w:val="20"/>
        <w:szCs w:val="20"/>
        <w:lang w:val="en-GB"/>
      </w:rPr>
      <w:fldChar w:fldCharType="end"/>
    </w:r>
  </w:p>
  <w:p w14:paraId="000005F5" w14:textId="784744DF" w:rsidR="002144A7" w:rsidRPr="00075334" w:rsidRDefault="002144A7" w:rsidP="00075334">
    <w:pPr>
      <w:pStyle w:val="Footer"/>
      <w:rPr>
        <w:rFonts w:eastAsia="Arial"/>
        <w:lang w:val="en-GB"/>
      </w:rPr>
    </w:pPr>
  </w:p>
  <w:p w14:paraId="241FA13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877D" w14:textId="77777777" w:rsidR="00A6029F" w:rsidRDefault="00A6029F">
      <w:r>
        <w:separator/>
      </w:r>
    </w:p>
    <w:p w14:paraId="14D598C3" w14:textId="77777777" w:rsidR="00A6029F" w:rsidRDefault="00A6029F"/>
  </w:footnote>
  <w:footnote w:type="continuationSeparator" w:id="0">
    <w:p w14:paraId="6ECE01F7" w14:textId="77777777" w:rsidR="00A6029F" w:rsidRDefault="00A6029F">
      <w:r>
        <w:continuationSeparator/>
      </w:r>
    </w:p>
    <w:p w14:paraId="702E6547" w14:textId="77777777" w:rsidR="00A6029F" w:rsidRDefault="00A60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1591" w14:textId="04B0A4DA" w:rsidR="00DE3575" w:rsidRDefault="00A6029F">
    <w:pPr>
      <w:pStyle w:val="Header"/>
    </w:pPr>
    <w:r>
      <w:rPr>
        <w:noProof/>
      </w:rPr>
      <w:pict w14:anchorId="07B100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761pt;height:117pt;rotation:315;z-index:-251651072;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05pt;font-weight:bold" string="Strategy Reports"/>
          <w10:wrap anchorx="margin" anchory="margin"/>
        </v:shape>
      </w:pict>
    </w:r>
  </w:p>
  <w:p w14:paraId="636AD6D5"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5F4" w14:textId="7EB0D470" w:rsidR="002144A7" w:rsidRDefault="009C7F2F" w:rsidP="00075334">
    <w:pPr>
      <w:pStyle w:val="Header"/>
      <w:jc w:val="right"/>
      <w:rPr>
        <w:color w:val="7F7F7F" w:themeColor="text1" w:themeTint="80"/>
        <w:sz w:val="20"/>
        <w:szCs w:val="20"/>
        <w:lang w:val="en-US"/>
      </w:rPr>
    </w:pPr>
    <w:r>
      <w:rPr>
        <w:color w:val="7F7F7F" w:themeColor="text1" w:themeTint="80"/>
        <w:sz w:val="20"/>
        <w:szCs w:val="20"/>
        <w:lang w:val="en-US"/>
      </w:rPr>
      <w:t>Gender Equality Plan</w:t>
    </w:r>
  </w:p>
  <w:p w14:paraId="0EDD9D1A" w14:textId="2DFCF47F" w:rsidR="009C7F2F" w:rsidRPr="006B4019" w:rsidRDefault="009C7F2F" w:rsidP="00075334">
    <w:pPr>
      <w:pStyle w:val="Header"/>
      <w:jc w:val="right"/>
      <w:rPr>
        <w:rFonts w:cs="Calibri"/>
        <w:color w:val="7F7F7F"/>
        <w:sz w:val="14"/>
        <w:szCs w:val="14"/>
        <w:lang w:val="en-US"/>
      </w:rPr>
    </w:pPr>
    <w:r>
      <w:rPr>
        <w:color w:val="7F7F7F" w:themeColor="text1" w:themeTint="80"/>
        <w:sz w:val="20"/>
        <w:szCs w:val="20"/>
        <w:lang w:val="en-US"/>
      </w:rPr>
      <w:t>Version 1.0 – 24</w:t>
    </w:r>
    <w:r w:rsidRPr="009C7F2F">
      <w:rPr>
        <w:color w:val="7F7F7F" w:themeColor="text1" w:themeTint="80"/>
        <w:sz w:val="20"/>
        <w:szCs w:val="20"/>
        <w:vertAlign w:val="superscript"/>
        <w:lang w:val="en-US"/>
      </w:rPr>
      <w:t>th</w:t>
    </w:r>
    <w:r>
      <w:rPr>
        <w:color w:val="7F7F7F" w:themeColor="text1" w:themeTint="80"/>
        <w:sz w:val="20"/>
        <w:szCs w:val="20"/>
        <w:lang w:val="en-US"/>
      </w:rPr>
      <w:t xml:space="preserve"> November 2024</w:t>
    </w:r>
  </w:p>
  <w:p w14:paraId="2AB25419"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01ED" w14:textId="1F4829B2" w:rsidR="00DE3575" w:rsidRDefault="00A6029F">
    <w:pPr>
      <w:pStyle w:val="Header"/>
    </w:pPr>
    <w:r>
      <w:rPr>
        <w:noProof/>
      </w:rPr>
      <w:pict w14:anchorId="2E744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761pt;height:117pt;rotation:315;z-index:-251655168;mso-wrap-edited:f;mso-width-percent:0;mso-height-percent:0;mso-position-horizontal:center;mso-position-horizontal-relative:margin;mso-position-vertical:center;mso-position-vertical-relative:margin;mso-width-percent:0;mso-height-percent:0" o:allowincell="f" fillcolor="#bfbfbf [2412]" stroked="f">
          <v:textpath style="font-family:&quot;Times New Roman&quot;;font-size:105pt;font-weight:bold" string="Strategy Repor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F3A"/>
    <w:multiLevelType w:val="multilevel"/>
    <w:tmpl w:val="E426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A471B"/>
    <w:multiLevelType w:val="multilevel"/>
    <w:tmpl w:val="5754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C04F0"/>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4513948"/>
    <w:multiLevelType w:val="multilevel"/>
    <w:tmpl w:val="5B7A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95AA1"/>
    <w:multiLevelType w:val="multilevel"/>
    <w:tmpl w:val="58C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C80333"/>
    <w:multiLevelType w:val="multilevel"/>
    <w:tmpl w:val="ED624F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6215EE1"/>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666244A"/>
    <w:multiLevelType w:val="multilevel"/>
    <w:tmpl w:val="5030BD5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643110"/>
    <w:multiLevelType w:val="hybridMultilevel"/>
    <w:tmpl w:val="33129168"/>
    <w:lvl w:ilvl="0" w:tplc="CC24295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AA2346"/>
    <w:multiLevelType w:val="multilevel"/>
    <w:tmpl w:val="BB74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CF0D54"/>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08DC2303"/>
    <w:multiLevelType w:val="hybridMultilevel"/>
    <w:tmpl w:val="FFB093E2"/>
    <w:lvl w:ilvl="0" w:tplc="D8B8C80C">
      <w:start w:val="1"/>
      <w:numFmt w:val="decimal"/>
      <w:lvlText w:val="%1."/>
      <w:lvlJc w:val="left"/>
      <w:pPr>
        <w:ind w:left="720" w:hanging="360"/>
      </w:pPr>
      <w:rPr>
        <w:rFonts w:hint="default"/>
        <w:b/>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8B0CA3"/>
    <w:multiLevelType w:val="multilevel"/>
    <w:tmpl w:val="E568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1E119F"/>
    <w:multiLevelType w:val="hybridMultilevel"/>
    <w:tmpl w:val="638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243EC3"/>
    <w:multiLevelType w:val="multilevel"/>
    <w:tmpl w:val="208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660859"/>
    <w:multiLevelType w:val="multilevel"/>
    <w:tmpl w:val="23A02832"/>
    <w:lvl w:ilvl="0">
      <w:start w:val="1"/>
      <w:numFmt w:val="decimal"/>
      <w:lvlText w:val="%1"/>
      <w:lvlJc w:val="left"/>
      <w:pPr>
        <w:ind w:left="440" w:hanging="440"/>
      </w:pPr>
      <w:rPr>
        <w:rFonts w:hint="default"/>
      </w:rPr>
    </w:lvl>
    <w:lvl w:ilvl="1">
      <w:start w:val="1"/>
      <w:numFmt w:val="decimal"/>
      <w:lvlText w:val="%1.%2"/>
      <w:lvlJc w:val="left"/>
      <w:pPr>
        <w:ind w:left="473" w:hanging="44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16" w15:restartNumberingAfterBreak="0">
    <w:nsid w:val="0E6B54D4"/>
    <w:multiLevelType w:val="multilevel"/>
    <w:tmpl w:val="28A2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EE2230"/>
    <w:multiLevelType w:val="multilevel"/>
    <w:tmpl w:val="8398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D7071E"/>
    <w:multiLevelType w:val="multilevel"/>
    <w:tmpl w:val="6440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3E5E11"/>
    <w:multiLevelType w:val="multilevel"/>
    <w:tmpl w:val="FBA4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682840"/>
    <w:multiLevelType w:val="multilevel"/>
    <w:tmpl w:val="D84A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553E73"/>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4EC5E73"/>
    <w:multiLevelType w:val="hybridMultilevel"/>
    <w:tmpl w:val="75A80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4F66872"/>
    <w:multiLevelType w:val="multilevel"/>
    <w:tmpl w:val="62108C30"/>
    <w:lvl w:ilvl="0">
      <w:start w:val="1"/>
      <w:numFmt w:val="bullet"/>
      <w:pStyle w:val="ZchnZchn"/>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155E5F1D"/>
    <w:multiLevelType w:val="multilevel"/>
    <w:tmpl w:val="59F20A8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16B979EF"/>
    <w:multiLevelType w:val="hybridMultilevel"/>
    <w:tmpl w:val="4EAE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236168"/>
    <w:multiLevelType w:val="hybridMultilevel"/>
    <w:tmpl w:val="84146B3C"/>
    <w:lvl w:ilvl="0" w:tplc="11FC4056">
      <w:start w:val="1"/>
      <w:numFmt w:val="lowerLetter"/>
      <w:lvlText w:val="%1."/>
      <w:lvlJc w:val="left"/>
      <w:pPr>
        <w:ind w:left="144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82738FC"/>
    <w:multiLevelType w:val="hybridMultilevel"/>
    <w:tmpl w:val="D390F7C0"/>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9D6ADC"/>
    <w:multiLevelType w:val="multilevel"/>
    <w:tmpl w:val="6C7E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EE1A12"/>
    <w:multiLevelType w:val="multilevel"/>
    <w:tmpl w:val="DACEB43E"/>
    <w:lvl w:ilvl="0">
      <w:start w:val="502"/>
      <w:numFmt w:val="decimal"/>
      <w:lvlText w:val="%1"/>
      <w:lvlJc w:val="left"/>
      <w:pPr>
        <w:ind w:left="570" w:hanging="570"/>
      </w:pPr>
      <w:rPr>
        <w:color w:val="000000"/>
      </w:rPr>
    </w:lvl>
    <w:lvl w:ilvl="1">
      <w:start w:val="72"/>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720" w:hanging="72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0" w15:restartNumberingAfterBreak="0">
    <w:nsid w:val="199F22B8"/>
    <w:multiLevelType w:val="multilevel"/>
    <w:tmpl w:val="3B2A251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E166D7B"/>
    <w:multiLevelType w:val="multilevel"/>
    <w:tmpl w:val="BDE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5D094E"/>
    <w:multiLevelType w:val="multilevel"/>
    <w:tmpl w:val="2C5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C4560"/>
    <w:multiLevelType w:val="multilevel"/>
    <w:tmpl w:val="8DC4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1E3D7C"/>
    <w:multiLevelType w:val="hybridMultilevel"/>
    <w:tmpl w:val="0BC25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2572E69"/>
    <w:multiLevelType w:val="multilevel"/>
    <w:tmpl w:val="618A4ED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6" w15:restartNumberingAfterBreak="0">
    <w:nsid w:val="23327CFB"/>
    <w:multiLevelType w:val="hybridMultilevel"/>
    <w:tmpl w:val="112C4848"/>
    <w:lvl w:ilvl="0" w:tplc="11FC4056">
      <w:start w:val="1"/>
      <w:numFmt w:val="lowerLetter"/>
      <w:lvlText w:val="%1."/>
      <w:lvlJc w:val="left"/>
      <w:pPr>
        <w:ind w:left="108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3787CC7"/>
    <w:multiLevelType w:val="multilevel"/>
    <w:tmpl w:val="585C5E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24EA6E21"/>
    <w:multiLevelType w:val="multilevel"/>
    <w:tmpl w:val="66AA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50621C5"/>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25EA3985"/>
    <w:multiLevelType w:val="multilevel"/>
    <w:tmpl w:val="CE74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61113CB"/>
    <w:multiLevelType w:val="multilevel"/>
    <w:tmpl w:val="2F2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65A1164"/>
    <w:multiLevelType w:val="hybridMultilevel"/>
    <w:tmpl w:val="2A7C4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6BF3011"/>
    <w:multiLevelType w:val="hybridMultilevel"/>
    <w:tmpl w:val="56BA9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7B57CA0"/>
    <w:multiLevelType w:val="multilevel"/>
    <w:tmpl w:val="A6D8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C72F5D"/>
    <w:multiLevelType w:val="multilevel"/>
    <w:tmpl w:val="682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E64C4D"/>
    <w:multiLevelType w:val="multilevel"/>
    <w:tmpl w:val="BDCCE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28672BE2"/>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89817ED"/>
    <w:multiLevelType w:val="multilevel"/>
    <w:tmpl w:val="1970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9B4138C"/>
    <w:multiLevelType w:val="multilevel"/>
    <w:tmpl w:val="080614E6"/>
    <w:lvl w:ilvl="0">
      <w:start w:val="1"/>
      <w:numFmt w:val="bullet"/>
      <w:pStyle w:val="numparg"/>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2C795D43"/>
    <w:multiLevelType w:val="hybridMultilevel"/>
    <w:tmpl w:val="2D207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D391F2B"/>
    <w:multiLevelType w:val="multilevel"/>
    <w:tmpl w:val="C0F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557F21"/>
    <w:multiLevelType w:val="hybridMultilevel"/>
    <w:tmpl w:val="F8883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FC6780B"/>
    <w:multiLevelType w:val="multilevel"/>
    <w:tmpl w:val="0164D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4576BB"/>
    <w:multiLevelType w:val="multilevel"/>
    <w:tmpl w:val="6EE490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2B8071B"/>
    <w:multiLevelType w:val="multilevel"/>
    <w:tmpl w:val="7ACC4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49C0502"/>
    <w:multiLevelType w:val="multilevel"/>
    <w:tmpl w:val="B434D72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5EB3C3B"/>
    <w:multiLevelType w:val="multilevel"/>
    <w:tmpl w:val="D4D46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37190A1A"/>
    <w:multiLevelType w:val="multilevel"/>
    <w:tmpl w:val="9214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8821B56"/>
    <w:multiLevelType w:val="multilevel"/>
    <w:tmpl w:val="6BE4A8D4"/>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38F30F6A"/>
    <w:multiLevelType w:val="multilevel"/>
    <w:tmpl w:val="F04AD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9442B17"/>
    <w:multiLevelType w:val="hybridMultilevel"/>
    <w:tmpl w:val="77E4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9897EA4"/>
    <w:multiLevelType w:val="hybridMultilevel"/>
    <w:tmpl w:val="B9903B98"/>
    <w:lvl w:ilvl="0" w:tplc="08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1308" w:hanging="360"/>
      </w:pPr>
      <w:rPr>
        <w:rFonts w:ascii="Courier New" w:hAnsi="Courier New" w:cs="Courier New" w:hint="default"/>
      </w:rPr>
    </w:lvl>
    <w:lvl w:ilvl="2" w:tplc="FFFFFFFF" w:tentative="1">
      <w:start w:val="1"/>
      <w:numFmt w:val="bullet"/>
      <w:lvlText w:val=""/>
      <w:lvlJc w:val="left"/>
      <w:pPr>
        <w:ind w:left="2028" w:hanging="360"/>
      </w:pPr>
      <w:rPr>
        <w:rFonts w:ascii="Wingdings" w:hAnsi="Wingdings"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63" w15:restartNumberingAfterBreak="0">
    <w:nsid w:val="3A3B1E38"/>
    <w:multiLevelType w:val="hybridMultilevel"/>
    <w:tmpl w:val="1202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A534160"/>
    <w:multiLevelType w:val="hybridMultilevel"/>
    <w:tmpl w:val="A74EDAF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A7F6004"/>
    <w:multiLevelType w:val="multilevel"/>
    <w:tmpl w:val="5204F84C"/>
    <w:styleLink w:val="CurrentList1"/>
    <w:lvl w:ilvl="0">
      <w:start w:val="4"/>
      <w:numFmt w:val="decimal"/>
      <w:lvlText w:val="%1"/>
      <w:lvlJc w:val="left"/>
      <w:pPr>
        <w:ind w:left="440" w:hanging="440"/>
      </w:pPr>
      <w:rPr>
        <w:rFonts w:hint="default"/>
      </w:rPr>
    </w:lvl>
    <w:lvl w:ilvl="1">
      <w:start w:val="1"/>
      <w:numFmt w:val="decimal"/>
      <w:lvlText w:val="%1.%2"/>
      <w:lvlJc w:val="left"/>
      <w:pPr>
        <w:ind w:left="473" w:hanging="440"/>
      </w:pPr>
      <w:rPr>
        <w:rFonts w:hint="default"/>
      </w:rPr>
    </w:lvl>
    <w:lvl w:ilvl="2">
      <w:start w:val="2"/>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66" w15:restartNumberingAfterBreak="0">
    <w:nsid w:val="3B823223"/>
    <w:multiLevelType w:val="hybridMultilevel"/>
    <w:tmpl w:val="9B548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BE9078C"/>
    <w:multiLevelType w:val="multilevel"/>
    <w:tmpl w:val="5BA082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BFC7DCA"/>
    <w:multiLevelType w:val="multilevel"/>
    <w:tmpl w:val="C3B6B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164BD6"/>
    <w:multiLevelType w:val="multilevel"/>
    <w:tmpl w:val="1266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D400A40"/>
    <w:multiLevelType w:val="multilevel"/>
    <w:tmpl w:val="DBD6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D831A14"/>
    <w:multiLevelType w:val="multilevel"/>
    <w:tmpl w:val="50A6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206214F"/>
    <w:multiLevelType w:val="multilevel"/>
    <w:tmpl w:val="096E3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2A91F34"/>
    <w:multiLevelType w:val="multilevel"/>
    <w:tmpl w:val="6718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2B8411E"/>
    <w:multiLevelType w:val="multilevel"/>
    <w:tmpl w:val="CDBE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206F21"/>
    <w:multiLevelType w:val="multilevel"/>
    <w:tmpl w:val="5030BD5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542B53"/>
    <w:multiLevelType w:val="multilevel"/>
    <w:tmpl w:val="A1F0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4A65B1D"/>
    <w:multiLevelType w:val="multilevel"/>
    <w:tmpl w:val="81E8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4334B0"/>
    <w:multiLevelType w:val="multilevel"/>
    <w:tmpl w:val="F5D81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766BE8"/>
    <w:multiLevelType w:val="multilevel"/>
    <w:tmpl w:val="C706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68524ED"/>
    <w:multiLevelType w:val="multilevel"/>
    <w:tmpl w:val="7CB2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6864A5C"/>
    <w:multiLevelType w:val="hybridMultilevel"/>
    <w:tmpl w:val="F1B2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6B83CEF"/>
    <w:multiLevelType w:val="hybridMultilevel"/>
    <w:tmpl w:val="C1987E4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7292EA3"/>
    <w:multiLevelType w:val="multilevel"/>
    <w:tmpl w:val="BC26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E725AC"/>
    <w:multiLevelType w:val="multilevel"/>
    <w:tmpl w:val="DB2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5930B7"/>
    <w:multiLevelType w:val="multilevel"/>
    <w:tmpl w:val="43E0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F40ABA"/>
    <w:multiLevelType w:val="multilevel"/>
    <w:tmpl w:val="6BC0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F15BFD"/>
    <w:multiLevelType w:val="multilevel"/>
    <w:tmpl w:val="5030BD58"/>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F30411"/>
    <w:multiLevelType w:val="multilevel"/>
    <w:tmpl w:val="711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7F1F2D"/>
    <w:multiLevelType w:val="multilevel"/>
    <w:tmpl w:val="6EFC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D312088"/>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1" w15:restartNumberingAfterBreak="0">
    <w:nsid w:val="4D5A47AC"/>
    <w:multiLevelType w:val="multilevel"/>
    <w:tmpl w:val="8AE6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E137B73"/>
    <w:multiLevelType w:val="multilevel"/>
    <w:tmpl w:val="839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E735BBF"/>
    <w:multiLevelType w:val="multilevel"/>
    <w:tmpl w:val="E838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0B856A6"/>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0DC4845"/>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6" w15:restartNumberingAfterBreak="0">
    <w:nsid w:val="513C37F1"/>
    <w:multiLevelType w:val="multilevel"/>
    <w:tmpl w:val="CF1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1E76155"/>
    <w:multiLevelType w:val="multilevel"/>
    <w:tmpl w:val="696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33D1653"/>
    <w:multiLevelType w:val="multilevel"/>
    <w:tmpl w:val="469E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37151DA"/>
    <w:multiLevelType w:val="multilevel"/>
    <w:tmpl w:val="E2A2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4435631"/>
    <w:multiLevelType w:val="multilevel"/>
    <w:tmpl w:val="D4C4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5637F2C"/>
    <w:multiLevelType w:val="hybridMultilevel"/>
    <w:tmpl w:val="7F22BAEE"/>
    <w:lvl w:ilvl="0" w:tplc="08090003">
      <w:start w:val="1"/>
      <w:numFmt w:val="bullet"/>
      <w:lvlText w:val="o"/>
      <w:lvlJc w:val="left"/>
      <w:pPr>
        <w:ind w:left="144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6344644"/>
    <w:multiLevelType w:val="multilevel"/>
    <w:tmpl w:val="DDB4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994487F"/>
    <w:multiLevelType w:val="multilevel"/>
    <w:tmpl w:val="079A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A605A80"/>
    <w:multiLevelType w:val="hybridMultilevel"/>
    <w:tmpl w:val="66C6548A"/>
    <w:lvl w:ilvl="0" w:tplc="B0A890CE">
      <w:start w:val="1"/>
      <w:numFmt w:val="decimal"/>
      <w:pStyle w:val="Heading6"/>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pStyle w:val="Heading7"/>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5BB87145"/>
    <w:multiLevelType w:val="multilevel"/>
    <w:tmpl w:val="828CC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06" w15:restartNumberingAfterBreak="0">
    <w:nsid w:val="5C4D313F"/>
    <w:multiLevelType w:val="hybridMultilevel"/>
    <w:tmpl w:val="D15669AA"/>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107" w15:restartNumberingAfterBreak="0">
    <w:nsid w:val="5C6D1CB8"/>
    <w:multiLevelType w:val="multilevel"/>
    <w:tmpl w:val="EA6E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D850686"/>
    <w:multiLevelType w:val="multilevel"/>
    <w:tmpl w:val="092E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A26777"/>
    <w:multiLevelType w:val="multilevel"/>
    <w:tmpl w:val="33BA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07A62DD"/>
    <w:multiLevelType w:val="hybridMultilevel"/>
    <w:tmpl w:val="3A9A9ECE"/>
    <w:lvl w:ilvl="0" w:tplc="FFFFFFFF">
      <w:start w:val="1"/>
      <w:numFmt w:val="bullet"/>
      <w:lvlText w:val="o"/>
      <w:lvlJc w:val="left"/>
      <w:pPr>
        <w:ind w:left="1440" w:hanging="360"/>
      </w:pPr>
      <w:rPr>
        <w:rFonts w:ascii="Courier New" w:hAnsi="Courier New"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028" w:hanging="360"/>
      </w:pPr>
      <w:rPr>
        <w:rFonts w:ascii="Wingdings" w:hAnsi="Wingdings"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111" w15:restartNumberingAfterBreak="0">
    <w:nsid w:val="61610D4A"/>
    <w:multiLevelType w:val="multilevel"/>
    <w:tmpl w:val="DFA8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B11BE6"/>
    <w:multiLevelType w:val="multilevel"/>
    <w:tmpl w:val="1188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2413593"/>
    <w:multiLevelType w:val="multilevel"/>
    <w:tmpl w:val="FFA06412"/>
    <w:lvl w:ilvl="0">
      <w:start w:val="1"/>
      <w:numFmt w:val="lowerRoman"/>
      <w:lvlText w:val="%1."/>
      <w:lvlJc w:val="righ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4" w15:restartNumberingAfterBreak="0">
    <w:nsid w:val="625F12F8"/>
    <w:multiLevelType w:val="multilevel"/>
    <w:tmpl w:val="E9D6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3B55A00"/>
    <w:multiLevelType w:val="multilevel"/>
    <w:tmpl w:val="015C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3F326F2"/>
    <w:multiLevelType w:val="multilevel"/>
    <w:tmpl w:val="8132E73A"/>
    <w:lvl w:ilvl="0">
      <w:start w:val="1"/>
      <w:numFmt w:val="bullet"/>
      <w:pStyle w:val="Numberedparagraph"/>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7" w15:restartNumberingAfterBreak="0">
    <w:nsid w:val="648C2257"/>
    <w:multiLevelType w:val="multilevel"/>
    <w:tmpl w:val="58D2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4AF4D75"/>
    <w:multiLevelType w:val="multilevel"/>
    <w:tmpl w:val="6B00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53E44F2"/>
    <w:multiLevelType w:val="multilevel"/>
    <w:tmpl w:val="501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2C709E"/>
    <w:multiLevelType w:val="multilevel"/>
    <w:tmpl w:val="3BB2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654671E"/>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873603C"/>
    <w:multiLevelType w:val="hybridMultilevel"/>
    <w:tmpl w:val="47D8A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89F730D"/>
    <w:multiLevelType w:val="multilevel"/>
    <w:tmpl w:val="2E48C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8FE3684"/>
    <w:multiLevelType w:val="multilevel"/>
    <w:tmpl w:val="468A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98570CA"/>
    <w:multiLevelType w:val="hybridMultilevel"/>
    <w:tmpl w:val="84146B3C"/>
    <w:lvl w:ilvl="0" w:tplc="FFFFFFFF">
      <w:start w:val="1"/>
      <w:numFmt w:val="lowerLetter"/>
      <w:lvlText w:val="%1."/>
      <w:lvlJc w:val="left"/>
      <w:pPr>
        <w:ind w:left="144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69984619"/>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7" w15:restartNumberingAfterBreak="0">
    <w:nsid w:val="69C14E31"/>
    <w:multiLevelType w:val="hybridMultilevel"/>
    <w:tmpl w:val="0B9E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9E4166E"/>
    <w:multiLevelType w:val="multilevel"/>
    <w:tmpl w:val="F162E21E"/>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9" w15:restartNumberingAfterBreak="0">
    <w:nsid w:val="6A5916E6"/>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A923F03"/>
    <w:multiLevelType w:val="hybridMultilevel"/>
    <w:tmpl w:val="14881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6B9037FA"/>
    <w:multiLevelType w:val="multilevel"/>
    <w:tmpl w:val="4E7E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C30416D"/>
    <w:multiLevelType w:val="hybridMultilevel"/>
    <w:tmpl w:val="77AC91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308" w:hanging="360"/>
      </w:pPr>
      <w:rPr>
        <w:rFonts w:ascii="Courier New" w:hAnsi="Courier New" w:cs="Courier New" w:hint="default"/>
      </w:rPr>
    </w:lvl>
    <w:lvl w:ilvl="2" w:tplc="FFFFFFFF" w:tentative="1">
      <w:start w:val="1"/>
      <w:numFmt w:val="bullet"/>
      <w:lvlText w:val=""/>
      <w:lvlJc w:val="left"/>
      <w:pPr>
        <w:ind w:left="2028" w:hanging="360"/>
      </w:pPr>
      <w:rPr>
        <w:rFonts w:ascii="Wingdings" w:hAnsi="Wingdings" w:hint="default"/>
      </w:rPr>
    </w:lvl>
    <w:lvl w:ilvl="3" w:tplc="FFFFFFFF" w:tentative="1">
      <w:start w:val="1"/>
      <w:numFmt w:val="bullet"/>
      <w:lvlText w:val=""/>
      <w:lvlJc w:val="left"/>
      <w:pPr>
        <w:ind w:left="2748" w:hanging="360"/>
      </w:pPr>
      <w:rPr>
        <w:rFonts w:ascii="Symbol" w:hAnsi="Symbol" w:hint="default"/>
      </w:rPr>
    </w:lvl>
    <w:lvl w:ilvl="4" w:tplc="FFFFFFFF" w:tentative="1">
      <w:start w:val="1"/>
      <w:numFmt w:val="bullet"/>
      <w:lvlText w:val="o"/>
      <w:lvlJc w:val="left"/>
      <w:pPr>
        <w:ind w:left="3468" w:hanging="360"/>
      </w:pPr>
      <w:rPr>
        <w:rFonts w:ascii="Courier New" w:hAnsi="Courier New" w:cs="Courier New" w:hint="default"/>
      </w:rPr>
    </w:lvl>
    <w:lvl w:ilvl="5" w:tplc="FFFFFFFF" w:tentative="1">
      <w:start w:val="1"/>
      <w:numFmt w:val="bullet"/>
      <w:lvlText w:val=""/>
      <w:lvlJc w:val="left"/>
      <w:pPr>
        <w:ind w:left="4188" w:hanging="360"/>
      </w:pPr>
      <w:rPr>
        <w:rFonts w:ascii="Wingdings" w:hAnsi="Wingdings" w:hint="default"/>
      </w:rPr>
    </w:lvl>
    <w:lvl w:ilvl="6" w:tplc="FFFFFFFF" w:tentative="1">
      <w:start w:val="1"/>
      <w:numFmt w:val="bullet"/>
      <w:lvlText w:val=""/>
      <w:lvlJc w:val="left"/>
      <w:pPr>
        <w:ind w:left="4908" w:hanging="360"/>
      </w:pPr>
      <w:rPr>
        <w:rFonts w:ascii="Symbol" w:hAnsi="Symbol" w:hint="default"/>
      </w:rPr>
    </w:lvl>
    <w:lvl w:ilvl="7" w:tplc="FFFFFFFF" w:tentative="1">
      <w:start w:val="1"/>
      <w:numFmt w:val="bullet"/>
      <w:lvlText w:val="o"/>
      <w:lvlJc w:val="left"/>
      <w:pPr>
        <w:ind w:left="5628" w:hanging="360"/>
      </w:pPr>
      <w:rPr>
        <w:rFonts w:ascii="Courier New" w:hAnsi="Courier New" w:cs="Courier New" w:hint="default"/>
      </w:rPr>
    </w:lvl>
    <w:lvl w:ilvl="8" w:tplc="FFFFFFFF" w:tentative="1">
      <w:start w:val="1"/>
      <w:numFmt w:val="bullet"/>
      <w:lvlText w:val=""/>
      <w:lvlJc w:val="left"/>
      <w:pPr>
        <w:ind w:left="6348" w:hanging="360"/>
      </w:pPr>
      <w:rPr>
        <w:rFonts w:ascii="Wingdings" w:hAnsi="Wingdings" w:hint="default"/>
      </w:rPr>
    </w:lvl>
  </w:abstractNum>
  <w:abstractNum w:abstractNumId="133" w15:restartNumberingAfterBreak="0">
    <w:nsid w:val="6D7A3ACA"/>
    <w:multiLevelType w:val="multilevel"/>
    <w:tmpl w:val="3660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E3D6906"/>
    <w:multiLevelType w:val="hybridMultilevel"/>
    <w:tmpl w:val="94BEE804"/>
    <w:lvl w:ilvl="0" w:tplc="FFFFFFFF">
      <w:start w:val="1"/>
      <w:numFmt w:val="bullet"/>
      <w:lvlText w:val="o"/>
      <w:lvlJc w:val="left"/>
      <w:pPr>
        <w:ind w:left="1440" w:hanging="360"/>
      </w:pPr>
      <w:rPr>
        <w:rFonts w:ascii="Courier New" w:hAnsi="Courier New"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5" w15:restartNumberingAfterBreak="0">
    <w:nsid w:val="6EA91AE4"/>
    <w:multiLevelType w:val="multilevel"/>
    <w:tmpl w:val="B228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15A6099"/>
    <w:multiLevelType w:val="multilevel"/>
    <w:tmpl w:val="4C605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1EF27A7"/>
    <w:multiLevelType w:val="hybridMultilevel"/>
    <w:tmpl w:val="C91E0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35B39E1"/>
    <w:multiLevelType w:val="hybridMultilevel"/>
    <w:tmpl w:val="4CF4A366"/>
    <w:lvl w:ilvl="0" w:tplc="11FC4056">
      <w:start w:val="1"/>
      <w:numFmt w:val="lowerLetter"/>
      <w:lvlText w:val="%1."/>
      <w:lvlJc w:val="left"/>
      <w:pPr>
        <w:ind w:left="1080" w:hanging="360"/>
      </w:pPr>
      <w:rPr>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9" w15:restartNumberingAfterBreak="0">
    <w:nsid w:val="74827510"/>
    <w:multiLevelType w:val="multilevel"/>
    <w:tmpl w:val="6A2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4861522"/>
    <w:multiLevelType w:val="multilevel"/>
    <w:tmpl w:val="DEA6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5CE43D4"/>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5D4142D"/>
    <w:multiLevelType w:val="multilevel"/>
    <w:tmpl w:val="63A8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6735AB2"/>
    <w:multiLevelType w:val="multilevel"/>
    <w:tmpl w:val="458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68E6856"/>
    <w:multiLevelType w:val="hybridMultilevel"/>
    <w:tmpl w:val="FF9C8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6BB30A9"/>
    <w:multiLevelType w:val="multilevel"/>
    <w:tmpl w:val="ED4C2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6" w15:restartNumberingAfterBreak="0">
    <w:nsid w:val="78232177"/>
    <w:multiLevelType w:val="hybridMultilevel"/>
    <w:tmpl w:val="FF3E8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784A72F9"/>
    <w:multiLevelType w:val="multilevel"/>
    <w:tmpl w:val="2CAA05CE"/>
    <w:lvl w:ilvl="0">
      <w:start w:val="1"/>
      <w:numFmt w:val="decimal"/>
      <w:pStyle w:val="Heading2"/>
      <w:lvlText w:val="%1."/>
      <w:lvlJc w:val="left"/>
      <w:pPr>
        <w:ind w:left="360" w:hanging="360"/>
      </w:pPr>
      <w:rPr>
        <w:b/>
        <w:sz w:val="28"/>
        <w:szCs w:val="28"/>
      </w:rPr>
    </w:lvl>
    <w:lvl w:ilvl="1">
      <w:start w:val="1"/>
      <w:numFmt w:val="decimal"/>
      <w:pStyle w:val="Heading3"/>
      <w:lvlText w:val="%1.%2."/>
      <w:lvlJc w:val="left"/>
      <w:pPr>
        <w:ind w:left="716" w:hanging="432"/>
      </w:pPr>
      <w:rPr>
        <w:sz w:val="24"/>
        <w:szCs w:val="24"/>
        <w:u w:val="none"/>
      </w:rPr>
    </w:lvl>
    <w:lvl w:ilvl="2">
      <w:start w:val="1"/>
      <w:numFmt w:val="decimal"/>
      <w:pStyle w:val="Heading4"/>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792" w:hanging="792"/>
      </w:pPr>
    </w:lvl>
    <w:lvl w:ilvl="5">
      <w:start w:val="1"/>
      <w:numFmt w:val="decimal"/>
      <w:lvlText w:val="%1.%2.%3.%4.%5.%6."/>
      <w:lvlJc w:val="left"/>
      <w:pPr>
        <w:ind w:left="2736" w:hanging="936"/>
      </w:pPr>
      <w:rPr>
        <w:sz w:val="22"/>
        <w:szCs w:val="22"/>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78646436"/>
    <w:multiLevelType w:val="multilevel"/>
    <w:tmpl w:val="58D43C44"/>
    <w:lvl w:ilvl="0">
      <w:start w:val="1"/>
      <w:numFmt w:val="decimal"/>
      <w:pStyle w:val="LegalNumPar"/>
      <w:lvlText w:val="%1."/>
      <w:lvlJc w:val="left"/>
      <w:pPr>
        <w:tabs>
          <w:tab w:val="num" w:pos="720"/>
        </w:tabs>
        <w:ind w:left="720" w:hanging="720"/>
      </w:pPr>
    </w:lvl>
    <w:lvl w:ilvl="1">
      <w:start w:val="1"/>
      <w:numFmt w:val="decimal"/>
      <w:pStyle w:val="LegalNumPar2"/>
      <w:lvlText w:val="%2."/>
      <w:lvlJc w:val="left"/>
      <w:pPr>
        <w:tabs>
          <w:tab w:val="num" w:pos="1440"/>
        </w:tabs>
        <w:ind w:left="1440" w:hanging="720"/>
      </w:pPr>
    </w:lvl>
    <w:lvl w:ilvl="2">
      <w:start w:val="1"/>
      <w:numFmt w:val="decimal"/>
      <w:pStyle w:val="LegalNumPar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9" w15:restartNumberingAfterBreak="0">
    <w:nsid w:val="799B117E"/>
    <w:multiLevelType w:val="multilevel"/>
    <w:tmpl w:val="8B24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A0A18B9"/>
    <w:multiLevelType w:val="hybridMultilevel"/>
    <w:tmpl w:val="CFE63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7A4D1D4E"/>
    <w:multiLevelType w:val="multilevel"/>
    <w:tmpl w:val="D5EE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A927F4E"/>
    <w:multiLevelType w:val="multilevel"/>
    <w:tmpl w:val="67A4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D23756E"/>
    <w:multiLevelType w:val="multilevel"/>
    <w:tmpl w:val="8AA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DBE26E8"/>
    <w:multiLevelType w:val="multilevel"/>
    <w:tmpl w:val="BAB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E4E37D8"/>
    <w:multiLevelType w:val="multilevel"/>
    <w:tmpl w:val="F162E21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E9B5FB9"/>
    <w:multiLevelType w:val="hybridMultilevel"/>
    <w:tmpl w:val="FDA434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EBB22BD"/>
    <w:multiLevelType w:val="hybridMultilevel"/>
    <w:tmpl w:val="CFE63B98"/>
    <w:lvl w:ilvl="0" w:tplc="13E0BC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F6931FE"/>
    <w:multiLevelType w:val="hybridMultilevel"/>
    <w:tmpl w:val="1B1E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F762935"/>
    <w:multiLevelType w:val="multilevel"/>
    <w:tmpl w:val="095E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5904325">
    <w:abstractNumId w:val="60"/>
  </w:num>
  <w:num w:numId="2" w16cid:durableId="1237940268">
    <w:abstractNumId w:val="145"/>
  </w:num>
  <w:num w:numId="3" w16cid:durableId="1301110919">
    <w:abstractNumId w:val="55"/>
  </w:num>
  <w:num w:numId="4" w16cid:durableId="1741974152">
    <w:abstractNumId w:val="113"/>
  </w:num>
  <w:num w:numId="5" w16cid:durableId="486015135">
    <w:abstractNumId w:val="46"/>
  </w:num>
  <w:num w:numId="6" w16cid:durableId="706297134">
    <w:abstractNumId w:val="35"/>
  </w:num>
  <w:num w:numId="7" w16cid:durableId="1724056324">
    <w:abstractNumId w:val="30"/>
  </w:num>
  <w:num w:numId="8" w16cid:durableId="2046982626">
    <w:abstractNumId w:val="159"/>
  </w:num>
  <w:num w:numId="9" w16cid:durableId="418989488">
    <w:abstractNumId w:val="105"/>
  </w:num>
  <w:num w:numId="10" w16cid:durableId="1842548049">
    <w:abstractNumId w:val="49"/>
  </w:num>
  <w:num w:numId="11" w16cid:durableId="182938828">
    <w:abstractNumId w:val="116"/>
  </w:num>
  <w:num w:numId="12" w16cid:durableId="934170964">
    <w:abstractNumId w:val="147"/>
  </w:num>
  <w:num w:numId="13" w16cid:durableId="1123693147">
    <w:abstractNumId w:val="23"/>
  </w:num>
  <w:num w:numId="14" w16cid:durableId="735781977">
    <w:abstractNumId w:val="56"/>
  </w:num>
  <w:num w:numId="15" w16cid:durableId="704257077">
    <w:abstractNumId w:val="57"/>
  </w:num>
  <w:num w:numId="16" w16cid:durableId="1556353406">
    <w:abstractNumId w:val="54"/>
  </w:num>
  <w:num w:numId="17" w16cid:durableId="1494369454">
    <w:abstractNumId w:val="5"/>
  </w:num>
  <w:num w:numId="18" w16cid:durableId="860314642">
    <w:abstractNumId w:val="148"/>
  </w:num>
  <w:num w:numId="19" w16cid:durableId="1860200798">
    <w:abstractNumId w:val="25"/>
  </w:num>
  <w:num w:numId="20" w16cid:durableId="452402444">
    <w:abstractNumId w:val="24"/>
  </w:num>
  <w:num w:numId="21" w16cid:durableId="762722127">
    <w:abstractNumId w:val="1"/>
  </w:num>
  <w:num w:numId="22" w16cid:durableId="1427724579">
    <w:abstractNumId w:val="20"/>
  </w:num>
  <w:num w:numId="23" w16cid:durableId="1619754831">
    <w:abstractNumId w:val="71"/>
  </w:num>
  <w:num w:numId="24" w16cid:durableId="1499812384">
    <w:abstractNumId w:val="73"/>
  </w:num>
  <w:num w:numId="25" w16cid:durableId="1033924695">
    <w:abstractNumId w:val="133"/>
  </w:num>
  <w:num w:numId="26" w16cid:durableId="651057122">
    <w:abstractNumId w:val="37"/>
  </w:num>
  <w:num w:numId="27" w16cid:durableId="1511486006">
    <w:abstractNumId w:val="100"/>
  </w:num>
  <w:num w:numId="28" w16cid:durableId="1071391585">
    <w:abstractNumId w:val="97"/>
  </w:num>
  <w:num w:numId="29" w16cid:durableId="1358775902">
    <w:abstractNumId w:val="151"/>
  </w:num>
  <w:num w:numId="30" w16cid:durableId="1901744148">
    <w:abstractNumId w:val="93"/>
  </w:num>
  <w:num w:numId="31" w16cid:durableId="1219705167">
    <w:abstractNumId w:val="135"/>
  </w:num>
  <w:num w:numId="32" w16cid:durableId="47582512">
    <w:abstractNumId w:val="77"/>
  </w:num>
  <w:num w:numId="33" w16cid:durableId="1615549788">
    <w:abstractNumId w:val="48"/>
  </w:num>
  <w:num w:numId="34" w16cid:durableId="1428498313">
    <w:abstractNumId w:val="17"/>
  </w:num>
  <w:num w:numId="35" w16cid:durableId="613251562">
    <w:abstractNumId w:val="139"/>
  </w:num>
  <w:num w:numId="36" w16cid:durableId="735010413">
    <w:abstractNumId w:val="118"/>
  </w:num>
  <w:num w:numId="37" w16cid:durableId="1278875530">
    <w:abstractNumId w:val="72"/>
  </w:num>
  <w:num w:numId="38" w16cid:durableId="1343047583">
    <w:abstractNumId w:val="42"/>
  </w:num>
  <w:num w:numId="39" w16cid:durableId="882520735">
    <w:abstractNumId w:val="50"/>
  </w:num>
  <w:num w:numId="40" w16cid:durableId="1136994707">
    <w:abstractNumId w:val="22"/>
  </w:num>
  <w:num w:numId="41" w16cid:durableId="1100758867">
    <w:abstractNumId w:val="43"/>
  </w:num>
  <w:num w:numId="42" w16cid:durableId="10842276">
    <w:abstractNumId w:val="13"/>
  </w:num>
  <w:num w:numId="43" w16cid:durableId="20011018">
    <w:abstractNumId w:val="154"/>
  </w:num>
  <w:num w:numId="44" w16cid:durableId="483358565">
    <w:abstractNumId w:val="85"/>
  </w:num>
  <w:num w:numId="45" w16cid:durableId="1194459877">
    <w:abstractNumId w:val="123"/>
  </w:num>
  <w:num w:numId="46" w16cid:durableId="92284854">
    <w:abstractNumId w:val="68"/>
  </w:num>
  <w:num w:numId="47" w16cid:durableId="1792286404">
    <w:abstractNumId w:val="102"/>
  </w:num>
  <w:num w:numId="48" w16cid:durableId="2004358169">
    <w:abstractNumId w:val="81"/>
  </w:num>
  <w:num w:numId="49" w16cid:durableId="2020152676">
    <w:abstractNumId w:val="106"/>
  </w:num>
  <w:num w:numId="50" w16cid:durableId="2054572329">
    <w:abstractNumId w:val="130"/>
  </w:num>
  <w:num w:numId="51" w16cid:durableId="1841850146">
    <w:abstractNumId w:val="101"/>
  </w:num>
  <w:num w:numId="52" w16cid:durableId="303852000">
    <w:abstractNumId w:val="146"/>
  </w:num>
  <w:num w:numId="53" w16cid:durableId="2096632480">
    <w:abstractNumId w:val="52"/>
  </w:num>
  <w:num w:numId="54" w16cid:durableId="1114667337">
    <w:abstractNumId w:val="39"/>
  </w:num>
  <w:num w:numId="55" w16cid:durableId="1802964498">
    <w:abstractNumId w:val="2"/>
  </w:num>
  <w:num w:numId="56" w16cid:durableId="939988279">
    <w:abstractNumId w:val="6"/>
  </w:num>
  <w:num w:numId="57" w16cid:durableId="754472965">
    <w:abstractNumId w:val="10"/>
  </w:num>
  <w:num w:numId="58" w16cid:durableId="1306423421">
    <w:abstractNumId w:val="59"/>
  </w:num>
  <w:num w:numId="59" w16cid:durableId="774405055">
    <w:abstractNumId w:val="34"/>
  </w:num>
  <w:num w:numId="60" w16cid:durableId="5033986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7546633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298645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0640705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3393114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2070252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3077108">
    <w:abstractNumId w:val="122"/>
  </w:num>
  <w:num w:numId="67" w16cid:durableId="4868392">
    <w:abstractNumId w:val="66"/>
  </w:num>
  <w:num w:numId="68" w16cid:durableId="1048797591">
    <w:abstractNumId w:val="132"/>
  </w:num>
  <w:num w:numId="69" w16cid:durableId="671107286">
    <w:abstractNumId w:val="62"/>
  </w:num>
  <w:num w:numId="70" w16cid:durableId="94523314">
    <w:abstractNumId w:val="110"/>
  </w:num>
  <w:num w:numId="71" w16cid:durableId="1381437755">
    <w:abstractNumId w:val="134"/>
  </w:num>
  <w:num w:numId="72" w16cid:durableId="623584056">
    <w:abstractNumId w:val="82"/>
  </w:num>
  <w:num w:numId="73" w16cid:durableId="888154835">
    <w:abstractNumId w:val="27"/>
  </w:num>
  <w:num w:numId="74" w16cid:durableId="1088111150">
    <w:abstractNumId w:val="112"/>
  </w:num>
  <w:num w:numId="75" w16cid:durableId="1953703535">
    <w:abstractNumId w:val="7"/>
  </w:num>
  <w:num w:numId="76" w16cid:durableId="176622610">
    <w:abstractNumId w:val="87"/>
  </w:num>
  <w:num w:numId="77" w16cid:durableId="908418032">
    <w:abstractNumId w:val="75"/>
  </w:num>
  <w:num w:numId="78" w16cid:durableId="542445234">
    <w:abstractNumId w:val="156"/>
  </w:num>
  <w:num w:numId="79" w16cid:durableId="1178542864">
    <w:abstractNumId w:val="64"/>
  </w:num>
  <w:num w:numId="80" w16cid:durableId="166137141">
    <w:abstractNumId w:val="29"/>
  </w:num>
  <w:num w:numId="81" w16cid:durableId="1484394293">
    <w:abstractNumId w:val="67"/>
  </w:num>
  <w:num w:numId="82" w16cid:durableId="1850192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9351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718287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501541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256448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25344275">
    <w:abstractNumId w:val="8"/>
  </w:num>
  <w:num w:numId="88" w16cid:durableId="1055929181">
    <w:abstractNumId w:val="8"/>
    <w:lvlOverride w:ilvl="0">
      <w:startOverride w:val="1"/>
    </w:lvlOverride>
  </w:num>
  <w:num w:numId="89" w16cid:durableId="75060578">
    <w:abstractNumId w:val="8"/>
    <w:lvlOverride w:ilvl="0">
      <w:startOverride w:val="1"/>
    </w:lvlOverride>
  </w:num>
  <w:num w:numId="90" w16cid:durableId="2081247502">
    <w:abstractNumId w:val="8"/>
    <w:lvlOverride w:ilvl="0">
      <w:startOverride w:val="1"/>
    </w:lvlOverride>
  </w:num>
  <w:num w:numId="91" w16cid:durableId="1764371189">
    <w:abstractNumId w:val="8"/>
    <w:lvlOverride w:ilvl="0">
      <w:startOverride w:val="1"/>
    </w:lvlOverride>
  </w:num>
  <w:num w:numId="92" w16cid:durableId="330373697">
    <w:abstractNumId w:val="15"/>
  </w:num>
  <w:num w:numId="93" w16cid:durableId="1618020236">
    <w:abstractNumId w:val="63"/>
  </w:num>
  <w:num w:numId="94" w16cid:durableId="1701584984">
    <w:abstractNumId w:val="136"/>
  </w:num>
  <w:num w:numId="95" w16cid:durableId="1768960616">
    <w:abstractNumId w:val="141"/>
  </w:num>
  <w:num w:numId="96" w16cid:durableId="954747541">
    <w:abstractNumId w:val="155"/>
  </w:num>
  <w:num w:numId="97" w16cid:durableId="841167950">
    <w:abstractNumId w:val="94"/>
  </w:num>
  <w:num w:numId="98" w16cid:durableId="778986038">
    <w:abstractNumId w:val="129"/>
  </w:num>
  <w:num w:numId="99" w16cid:durableId="1908613040">
    <w:abstractNumId w:val="104"/>
  </w:num>
  <w:num w:numId="100" w16cid:durableId="1483766796">
    <w:abstractNumId w:val="1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854030426">
    <w:abstractNumId w:val="65"/>
  </w:num>
  <w:num w:numId="102" w16cid:durableId="1174537301">
    <w:abstractNumId w:val="104"/>
    <w:lvlOverride w:ilvl="0">
      <w:startOverride w:val="1"/>
    </w:lvlOverride>
  </w:num>
  <w:num w:numId="103" w16cid:durableId="1736314414">
    <w:abstractNumId w:val="104"/>
    <w:lvlOverride w:ilvl="0">
      <w:startOverride w:val="1"/>
    </w:lvlOverride>
  </w:num>
  <w:num w:numId="104" w16cid:durableId="2118063607">
    <w:abstractNumId w:val="128"/>
  </w:num>
  <w:num w:numId="105" w16cid:durableId="312829681">
    <w:abstractNumId w:val="126"/>
  </w:num>
  <w:num w:numId="106" w16cid:durableId="2041473493">
    <w:abstractNumId w:val="95"/>
  </w:num>
  <w:num w:numId="107" w16cid:durableId="663095144">
    <w:abstractNumId w:val="90"/>
  </w:num>
  <w:num w:numId="108" w16cid:durableId="106175319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8858851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23574289">
    <w:abstractNumId w:val="61"/>
  </w:num>
  <w:num w:numId="111" w16cid:durableId="1872454021">
    <w:abstractNumId w:val="104"/>
  </w:num>
  <w:num w:numId="112" w16cid:durableId="124544624">
    <w:abstractNumId w:val="104"/>
    <w:lvlOverride w:ilvl="0">
      <w:startOverride w:val="1"/>
    </w:lvlOverride>
  </w:num>
  <w:num w:numId="113" w16cid:durableId="532697437">
    <w:abstractNumId w:val="104"/>
    <w:lvlOverride w:ilvl="0">
      <w:startOverride w:val="1"/>
    </w:lvlOverride>
  </w:num>
  <w:num w:numId="114" w16cid:durableId="209348599">
    <w:abstractNumId w:val="104"/>
    <w:lvlOverride w:ilvl="0">
      <w:startOverride w:val="1"/>
    </w:lvlOverride>
  </w:num>
  <w:num w:numId="115" w16cid:durableId="375351941">
    <w:abstractNumId w:val="53"/>
  </w:num>
  <w:num w:numId="116" w16cid:durableId="743913984">
    <w:abstractNumId w:val="74"/>
  </w:num>
  <w:num w:numId="117" w16cid:durableId="607002968">
    <w:abstractNumId w:val="83"/>
  </w:num>
  <w:num w:numId="118" w16cid:durableId="240410318">
    <w:abstractNumId w:val="108"/>
  </w:num>
  <w:num w:numId="119" w16cid:durableId="74715679">
    <w:abstractNumId w:val="138"/>
  </w:num>
  <w:num w:numId="120" w16cid:durableId="1557932101">
    <w:abstractNumId w:val="36"/>
  </w:num>
  <w:num w:numId="121" w16cid:durableId="191116862">
    <w:abstractNumId w:val="26"/>
  </w:num>
  <w:num w:numId="122" w16cid:durableId="1484421618">
    <w:abstractNumId w:val="125"/>
  </w:num>
  <w:num w:numId="123" w16cid:durableId="432014492">
    <w:abstractNumId w:val="157"/>
  </w:num>
  <w:num w:numId="124" w16cid:durableId="1188253901">
    <w:abstractNumId w:val="121"/>
  </w:num>
  <w:num w:numId="125" w16cid:durableId="1881239996">
    <w:abstractNumId w:val="21"/>
  </w:num>
  <w:num w:numId="126" w16cid:durableId="400325430">
    <w:abstractNumId w:val="150"/>
  </w:num>
  <w:num w:numId="127" w16cid:durableId="904529880">
    <w:abstractNumId w:val="47"/>
  </w:num>
  <w:num w:numId="128" w16cid:durableId="129326338">
    <w:abstractNumId w:val="127"/>
  </w:num>
  <w:num w:numId="129" w16cid:durableId="648440398">
    <w:abstractNumId w:val="144"/>
  </w:num>
  <w:num w:numId="130" w16cid:durableId="28341872">
    <w:abstractNumId w:val="158"/>
  </w:num>
  <w:num w:numId="131" w16cid:durableId="1217275591">
    <w:abstractNumId w:val="89"/>
  </w:num>
  <w:num w:numId="132" w16cid:durableId="995300662">
    <w:abstractNumId w:val="137"/>
  </w:num>
  <w:num w:numId="133" w16cid:durableId="2073964914">
    <w:abstractNumId w:val="0"/>
  </w:num>
  <w:num w:numId="134" w16cid:durableId="144860107">
    <w:abstractNumId w:val="120"/>
  </w:num>
  <w:num w:numId="135" w16cid:durableId="1271357697">
    <w:abstractNumId w:val="104"/>
    <w:lvlOverride w:ilvl="0">
      <w:startOverride w:val="1"/>
    </w:lvlOverride>
  </w:num>
  <w:num w:numId="136" w16cid:durableId="1263148046">
    <w:abstractNumId w:val="104"/>
    <w:lvlOverride w:ilvl="0">
      <w:startOverride w:val="1"/>
    </w:lvlOverride>
  </w:num>
  <w:num w:numId="137" w16cid:durableId="819613607">
    <w:abstractNumId w:val="104"/>
    <w:lvlOverride w:ilvl="0">
      <w:startOverride w:val="1"/>
    </w:lvlOverride>
  </w:num>
  <w:num w:numId="138" w16cid:durableId="143930848">
    <w:abstractNumId w:val="104"/>
    <w:lvlOverride w:ilvl="0">
      <w:startOverride w:val="1"/>
    </w:lvlOverride>
  </w:num>
  <w:num w:numId="139" w16cid:durableId="2061897434">
    <w:abstractNumId w:val="152"/>
  </w:num>
  <w:num w:numId="140" w16cid:durableId="1180856313">
    <w:abstractNumId w:val="11"/>
  </w:num>
  <w:num w:numId="141" w16cid:durableId="551041424">
    <w:abstractNumId w:val="104"/>
    <w:lvlOverride w:ilvl="0">
      <w:startOverride w:val="1"/>
    </w:lvlOverride>
  </w:num>
  <w:num w:numId="142" w16cid:durableId="129224349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20744592">
    <w:abstractNumId w:val="9"/>
  </w:num>
  <w:num w:numId="144" w16cid:durableId="224217153">
    <w:abstractNumId w:val="40"/>
  </w:num>
  <w:num w:numId="145" w16cid:durableId="965046258">
    <w:abstractNumId w:val="38"/>
  </w:num>
  <w:num w:numId="146" w16cid:durableId="1305351681">
    <w:abstractNumId w:val="111"/>
  </w:num>
  <w:num w:numId="147" w16cid:durableId="582418739">
    <w:abstractNumId w:val="103"/>
  </w:num>
  <w:num w:numId="148" w16cid:durableId="1151675708">
    <w:abstractNumId w:val="51"/>
  </w:num>
  <w:num w:numId="149" w16cid:durableId="1813059766">
    <w:abstractNumId w:val="18"/>
  </w:num>
  <w:num w:numId="150" w16cid:durableId="1926647404">
    <w:abstractNumId w:val="70"/>
  </w:num>
  <w:num w:numId="151" w16cid:durableId="275916058">
    <w:abstractNumId w:val="109"/>
  </w:num>
  <w:num w:numId="152" w16cid:durableId="369035014">
    <w:abstractNumId w:val="16"/>
  </w:num>
  <w:num w:numId="153" w16cid:durableId="1237206544">
    <w:abstractNumId w:val="44"/>
  </w:num>
  <w:num w:numId="154" w16cid:durableId="1984575290">
    <w:abstractNumId w:val="12"/>
  </w:num>
  <w:num w:numId="155" w16cid:durableId="1604874779">
    <w:abstractNumId w:val="131"/>
  </w:num>
  <w:num w:numId="156" w16cid:durableId="1761876804">
    <w:abstractNumId w:val="92"/>
  </w:num>
  <w:num w:numId="157" w16cid:durableId="1261066297">
    <w:abstractNumId w:val="76"/>
  </w:num>
  <w:num w:numId="158" w16cid:durableId="1428648378">
    <w:abstractNumId w:val="107"/>
  </w:num>
  <w:num w:numId="159" w16cid:durableId="1838156922">
    <w:abstractNumId w:val="91"/>
  </w:num>
  <w:num w:numId="160" w16cid:durableId="1344434972">
    <w:abstractNumId w:val="115"/>
  </w:num>
  <w:num w:numId="161" w16cid:durableId="2098014855">
    <w:abstractNumId w:val="142"/>
  </w:num>
  <w:num w:numId="162" w16cid:durableId="1537035968">
    <w:abstractNumId w:val="58"/>
  </w:num>
  <w:num w:numId="163" w16cid:durableId="1445072889">
    <w:abstractNumId w:val="117"/>
  </w:num>
  <w:num w:numId="164" w16cid:durableId="1173225551">
    <w:abstractNumId w:val="124"/>
  </w:num>
  <w:num w:numId="165" w16cid:durableId="304703557">
    <w:abstractNumId w:val="19"/>
  </w:num>
  <w:num w:numId="166" w16cid:durableId="2014454803">
    <w:abstractNumId w:val="153"/>
  </w:num>
  <w:num w:numId="167" w16cid:durableId="1451509597">
    <w:abstractNumId w:val="96"/>
  </w:num>
  <w:num w:numId="168" w16cid:durableId="1774979404">
    <w:abstractNumId w:val="149"/>
  </w:num>
  <w:num w:numId="169" w16cid:durableId="1083143972">
    <w:abstractNumId w:val="99"/>
  </w:num>
  <w:num w:numId="170" w16cid:durableId="1554004550">
    <w:abstractNumId w:val="143"/>
  </w:num>
  <w:num w:numId="171" w16cid:durableId="231356551">
    <w:abstractNumId w:val="79"/>
  </w:num>
  <w:num w:numId="172" w16cid:durableId="470290277">
    <w:abstractNumId w:val="119"/>
  </w:num>
  <w:num w:numId="173" w16cid:durableId="1016736882">
    <w:abstractNumId w:val="98"/>
  </w:num>
  <w:num w:numId="174" w16cid:durableId="930896957">
    <w:abstractNumId w:val="84"/>
  </w:num>
  <w:num w:numId="175" w16cid:durableId="668682215">
    <w:abstractNumId w:val="86"/>
  </w:num>
  <w:num w:numId="176" w16cid:durableId="1767069996">
    <w:abstractNumId w:val="33"/>
  </w:num>
  <w:num w:numId="177" w16cid:durableId="1172139446">
    <w:abstractNumId w:val="80"/>
  </w:num>
  <w:num w:numId="178" w16cid:durableId="2117869994">
    <w:abstractNumId w:val="69"/>
  </w:num>
  <w:num w:numId="179" w16cid:durableId="1244602617">
    <w:abstractNumId w:val="45"/>
  </w:num>
  <w:num w:numId="180" w16cid:durableId="437022629">
    <w:abstractNumId w:val="31"/>
  </w:num>
  <w:num w:numId="181" w16cid:durableId="573971786">
    <w:abstractNumId w:val="114"/>
  </w:num>
  <w:num w:numId="182" w16cid:durableId="697854456">
    <w:abstractNumId w:val="78"/>
  </w:num>
  <w:num w:numId="183" w16cid:durableId="1392651256">
    <w:abstractNumId w:val="14"/>
  </w:num>
  <w:num w:numId="184" w16cid:durableId="1213808780">
    <w:abstractNumId w:val="3"/>
  </w:num>
  <w:num w:numId="185" w16cid:durableId="949556763">
    <w:abstractNumId w:val="4"/>
  </w:num>
  <w:num w:numId="186" w16cid:durableId="1539660483">
    <w:abstractNumId w:val="88"/>
  </w:num>
  <w:num w:numId="187" w16cid:durableId="1888881811">
    <w:abstractNumId w:val="41"/>
  </w:num>
  <w:num w:numId="188" w16cid:durableId="1804883259">
    <w:abstractNumId w:val="28"/>
  </w:num>
  <w:num w:numId="189" w16cid:durableId="749349554">
    <w:abstractNumId w:val="140"/>
  </w:num>
  <w:num w:numId="190" w16cid:durableId="1270772560">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4A7"/>
    <w:rsid w:val="000005B0"/>
    <w:rsid w:val="00001D50"/>
    <w:rsid w:val="00002844"/>
    <w:rsid w:val="00004429"/>
    <w:rsid w:val="0000555A"/>
    <w:rsid w:val="0000785A"/>
    <w:rsid w:val="00010F0F"/>
    <w:rsid w:val="000148C1"/>
    <w:rsid w:val="000150AA"/>
    <w:rsid w:val="0001561E"/>
    <w:rsid w:val="000165A8"/>
    <w:rsid w:val="000173D5"/>
    <w:rsid w:val="00021C0C"/>
    <w:rsid w:val="00023114"/>
    <w:rsid w:val="000238D3"/>
    <w:rsid w:val="00024221"/>
    <w:rsid w:val="00024839"/>
    <w:rsid w:val="0002698A"/>
    <w:rsid w:val="0002719D"/>
    <w:rsid w:val="00032A0F"/>
    <w:rsid w:val="00033D20"/>
    <w:rsid w:val="000346F2"/>
    <w:rsid w:val="00035375"/>
    <w:rsid w:val="00041E59"/>
    <w:rsid w:val="00044C49"/>
    <w:rsid w:val="000463DE"/>
    <w:rsid w:val="00053F38"/>
    <w:rsid w:val="00054330"/>
    <w:rsid w:val="00054BAD"/>
    <w:rsid w:val="00056119"/>
    <w:rsid w:val="00056958"/>
    <w:rsid w:val="000651B4"/>
    <w:rsid w:val="00066124"/>
    <w:rsid w:val="000668F5"/>
    <w:rsid w:val="0007021E"/>
    <w:rsid w:val="00074C35"/>
    <w:rsid w:val="00075334"/>
    <w:rsid w:val="00077D83"/>
    <w:rsid w:val="00077E28"/>
    <w:rsid w:val="00082B4C"/>
    <w:rsid w:val="00084376"/>
    <w:rsid w:val="0008495C"/>
    <w:rsid w:val="00084E10"/>
    <w:rsid w:val="0008544B"/>
    <w:rsid w:val="0008551F"/>
    <w:rsid w:val="000862CF"/>
    <w:rsid w:val="00086B0B"/>
    <w:rsid w:val="00087BDF"/>
    <w:rsid w:val="0009112A"/>
    <w:rsid w:val="00093588"/>
    <w:rsid w:val="000A3CD2"/>
    <w:rsid w:val="000A49BC"/>
    <w:rsid w:val="000B08C4"/>
    <w:rsid w:val="000B18DD"/>
    <w:rsid w:val="000B1E96"/>
    <w:rsid w:val="000B6405"/>
    <w:rsid w:val="000B6D41"/>
    <w:rsid w:val="000B7047"/>
    <w:rsid w:val="000C0F70"/>
    <w:rsid w:val="000C1F2E"/>
    <w:rsid w:val="000C24D5"/>
    <w:rsid w:val="000C4DA1"/>
    <w:rsid w:val="000D0308"/>
    <w:rsid w:val="000D6572"/>
    <w:rsid w:val="000E43BA"/>
    <w:rsid w:val="000E5501"/>
    <w:rsid w:val="000E7487"/>
    <w:rsid w:val="000E7EC3"/>
    <w:rsid w:val="000F1A2C"/>
    <w:rsid w:val="000F2054"/>
    <w:rsid w:val="0010019B"/>
    <w:rsid w:val="001004CF"/>
    <w:rsid w:val="00107DE2"/>
    <w:rsid w:val="00113764"/>
    <w:rsid w:val="001218BC"/>
    <w:rsid w:val="001252DE"/>
    <w:rsid w:val="001261DF"/>
    <w:rsid w:val="00134653"/>
    <w:rsid w:val="0013714E"/>
    <w:rsid w:val="00141594"/>
    <w:rsid w:val="00142D09"/>
    <w:rsid w:val="0014352D"/>
    <w:rsid w:val="001439BC"/>
    <w:rsid w:val="00145CBA"/>
    <w:rsid w:val="001507DA"/>
    <w:rsid w:val="001558F6"/>
    <w:rsid w:val="00156E98"/>
    <w:rsid w:val="00160E59"/>
    <w:rsid w:val="0016249F"/>
    <w:rsid w:val="0016477B"/>
    <w:rsid w:val="00165E38"/>
    <w:rsid w:val="00167CEB"/>
    <w:rsid w:val="00172BC9"/>
    <w:rsid w:val="00173366"/>
    <w:rsid w:val="0017685A"/>
    <w:rsid w:val="00182015"/>
    <w:rsid w:val="00182651"/>
    <w:rsid w:val="001832F4"/>
    <w:rsid w:val="0018397E"/>
    <w:rsid w:val="00187CC4"/>
    <w:rsid w:val="0019076F"/>
    <w:rsid w:val="00192D9D"/>
    <w:rsid w:val="0019597C"/>
    <w:rsid w:val="0019602A"/>
    <w:rsid w:val="001A1997"/>
    <w:rsid w:val="001A56D6"/>
    <w:rsid w:val="001A577E"/>
    <w:rsid w:val="001A5A65"/>
    <w:rsid w:val="001B4AAF"/>
    <w:rsid w:val="001C1879"/>
    <w:rsid w:val="001C1E29"/>
    <w:rsid w:val="001C6593"/>
    <w:rsid w:val="001C796E"/>
    <w:rsid w:val="001D2C3D"/>
    <w:rsid w:val="001D361C"/>
    <w:rsid w:val="001D3ED1"/>
    <w:rsid w:val="001D5155"/>
    <w:rsid w:val="001D696F"/>
    <w:rsid w:val="001E272B"/>
    <w:rsid w:val="001E563A"/>
    <w:rsid w:val="001E5A70"/>
    <w:rsid w:val="001F1650"/>
    <w:rsid w:val="001F20F8"/>
    <w:rsid w:val="001F2246"/>
    <w:rsid w:val="001F2DA6"/>
    <w:rsid w:val="001F2ED3"/>
    <w:rsid w:val="001F33D7"/>
    <w:rsid w:val="001F3609"/>
    <w:rsid w:val="00200C55"/>
    <w:rsid w:val="002044F3"/>
    <w:rsid w:val="00204819"/>
    <w:rsid w:val="0020608C"/>
    <w:rsid w:val="00210828"/>
    <w:rsid w:val="002144A7"/>
    <w:rsid w:val="00214C94"/>
    <w:rsid w:val="00233178"/>
    <w:rsid w:val="002369D2"/>
    <w:rsid w:val="0023750C"/>
    <w:rsid w:val="0024078E"/>
    <w:rsid w:val="002439F6"/>
    <w:rsid w:val="00252B04"/>
    <w:rsid w:val="0025374E"/>
    <w:rsid w:val="00257056"/>
    <w:rsid w:val="00261184"/>
    <w:rsid w:val="00263014"/>
    <w:rsid w:val="002633C9"/>
    <w:rsid w:val="002639EB"/>
    <w:rsid w:val="002674A5"/>
    <w:rsid w:val="0027064E"/>
    <w:rsid w:val="00270932"/>
    <w:rsid w:val="0027325C"/>
    <w:rsid w:val="00282D66"/>
    <w:rsid w:val="00287CD5"/>
    <w:rsid w:val="00290D45"/>
    <w:rsid w:val="00292B62"/>
    <w:rsid w:val="00297292"/>
    <w:rsid w:val="0029770E"/>
    <w:rsid w:val="002A12BF"/>
    <w:rsid w:val="002A24D2"/>
    <w:rsid w:val="002A32BE"/>
    <w:rsid w:val="002A3F47"/>
    <w:rsid w:val="002B221D"/>
    <w:rsid w:val="002B4DDA"/>
    <w:rsid w:val="002B652D"/>
    <w:rsid w:val="002B771F"/>
    <w:rsid w:val="002C2521"/>
    <w:rsid w:val="002C384B"/>
    <w:rsid w:val="002C7FAE"/>
    <w:rsid w:val="002D4A24"/>
    <w:rsid w:val="002D63C9"/>
    <w:rsid w:val="002D7B4F"/>
    <w:rsid w:val="002E0805"/>
    <w:rsid w:val="002E2591"/>
    <w:rsid w:val="002E3154"/>
    <w:rsid w:val="002E37BD"/>
    <w:rsid w:val="002E457E"/>
    <w:rsid w:val="002F59A2"/>
    <w:rsid w:val="00302660"/>
    <w:rsid w:val="00303E6E"/>
    <w:rsid w:val="003100AB"/>
    <w:rsid w:val="003114BB"/>
    <w:rsid w:val="0031389A"/>
    <w:rsid w:val="00316AF8"/>
    <w:rsid w:val="003208BB"/>
    <w:rsid w:val="003224B0"/>
    <w:rsid w:val="00323297"/>
    <w:rsid w:val="003240E1"/>
    <w:rsid w:val="00324FF8"/>
    <w:rsid w:val="00326B0D"/>
    <w:rsid w:val="0032760E"/>
    <w:rsid w:val="00330258"/>
    <w:rsid w:val="00330EA3"/>
    <w:rsid w:val="00332060"/>
    <w:rsid w:val="00333971"/>
    <w:rsid w:val="00333AD0"/>
    <w:rsid w:val="0033432A"/>
    <w:rsid w:val="0033436F"/>
    <w:rsid w:val="003358B5"/>
    <w:rsid w:val="00335F7A"/>
    <w:rsid w:val="003419E2"/>
    <w:rsid w:val="003455C3"/>
    <w:rsid w:val="00346B3E"/>
    <w:rsid w:val="00350542"/>
    <w:rsid w:val="00350FC9"/>
    <w:rsid w:val="00351645"/>
    <w:rsid w:val="003531DE"/>
    <w:rsid w:val="00353B28"/>
    <w:rsid w:val="003554E4"/>
    <w:rsid w:val="00356491"/>
    <w:rsid w:val="00362375"/>
    <w:rsid w:val="00363F65"/>
    <w:rsid w:val="00364669"/>
    <w:rsid w:val="0036599B"/>
    <w:rsid w:val="00366C14"/>
    <w:rsid w:val="00370313"/>
    <w:rsid w:val="00372F2A"/>
    <w:rsid w:val="00375534"/>
    <w:rsid w:val="00381A7A"/>
    <w:rsid w:val="00381AAD"/>
    <w:rsid w:val="003846AB"/>
    <w:rsid w:val="003911A3"/>
    <w:rsid w:val="00391C64"/>
    <w:rsid w:val="00393152"/>
    <w:rsid w:val="00397352"/>
    <w:rsid w:val="003A0E71"/>
    <w:rsid w:val="003A1D15"/>
    <w:rsid w:val="003A2012"/>
    <w:rsid w:val="003A628F"/>
    <w:rsid w:val="003A66BE"/>
    <w:rsid w:val="003A7643"/>
    <w:rsid w:val="003A78ED"/>
    <w:rsid w:val="003B321E"/>
    <w:rsid w:val="003B6A16"/>
    <w:rsid w:val="003C095C"/>
    <w:rsid w:val="003C147D"/>
    <w:rsid w:val="003C1AC9"/>
    <w:rsid w:val="003C27E7"/>
    <w:rsid w:val="003C3716"/>
    <w:rsid w:val="003C3BBB"/>
    <w:rsid w:val="003C4399"/>
    <w:rsid w:val="003C4AD3"/>
    <w:rsid w:val="003D0D1F"/>
    <w:rsid w:val="003D1188"/>
    <w:rsid w:val="003D147B"/>
    <w:rsid w:val="003D173E"/>
    <w:rsid w:val="003D2764"/>
    <w:rsid w:val="003D276F"/>
    <w:rsid w:val="003D5C31"/>
    <w:rsid w:val="003E117E"/>
    <w:rsid w:val="003E15F2"/>
    <w:rsid w:val="003E4A7B"/>
    <w:rsid w:val="003F07DD"/>
    <w:rsid w:val="003F3AD3"/>
    <w:rsid w:val="003F4D37"/>
    <w:rsid w:val="00402094"/>
    <w:rsid w:val="00402DC3"/>
    <w:rsid w:val="00402FC2"/>
    <w:rsid w:val="00404D92"/>
    <w:rsid w:val="00405659"/>
    <w:rsid w:val="0040693B"/>
    <w:rsid w:val="00406E6C"/>
    <w:rsid w:val="00407343"/>
    <w:rsid w:val="00416F8D"/>
    <w:rsid w:val="004216A6"/>
    <w:rsid w:val="0042206C"/>
    <w:rsid w:val="00424580"/>
    <w:rsid w:val="00424D81"/>
    <w:rsid w:val="0042518F"/>
    <w:rsid w:val="00431303"/>
    <w:rsid w:val="0043671B"/>
    <w:rsid w:val="0044096A"/>
    <w:rsid w:val="004428B3"/>
    <w:rsid w:val="0044631F"/>
    <w:rsid w:val="00452AD6"/>
    <w:rsid w:val="00461EC0"/>
    <w:rsid w:val="0046694E"/>
    <w:rsid w:val="004679A8"/>
    <w:rsid w:val="00470355"/>
    <w:rsid w:val="0047038B"/>
    <w:rsid w:val="004726FE"/>
    <w:rsid w:val="00472AD7"/>
    <w:rsid w:val="004739A0"/>
    <w:rsid w:val="00473EEC"/>
    <w:rsid w:val="004752FF"/>
    <w:rsid w:val="004771CD"/>
    <w:rsid w:val="00482AE9"/>
    <w:rsid w:val="00483A92"/>
    <w:rsid w:val="004866D0"/>
    <w:rsid w:val="0049177D"/>
    <w:rsid w:val="004927EF"/>
    <w:rsid w:val="00493251"/>
    <w:rsid w:val="00493735"/>
    <w:rsid w:val="004942A0"/>
    <w:rsid w:val="00497B27"/>
    <w:rsid w:val="004A1269"/>
    <w:rsid w:val="004A237D"/>
    <w:rsid w:val="004A275B"/>
    <w:rsid w:val="004A2B61"/>
    <w:rsid w:val="004B14DD"/>
    <w:rsid w:val="004B1E8C"/>
    <w:rsid w:val="004B6591"/>
    <w:rsid w:val="004C53D4"/>
    <w:rsid w:val="004D1F8C"/>
    <w:rsid w:val="004D235F"/>
    <w:rsid w:val="004D4849"/>
    <w:rsid w:val="004D4C57"/>
    <w:rsid w:val="004E0F65"/>
    <w:rsid w:val="004E335B"/>
    <w:rsid w:val="004E7725"/>
    <w:rsid w:val="004F3EC2"/>
    <w:rsid w:val="004F4E1A"/>
    <w:rsid w:val="004F65B3"/>
    <w:rsid w:val="004F7BE5"/>
    <w:rsid w:val="005029D8"/>
    <w:rsid w:val="005037B0"/>
    <w:rsid w:val="00504FFC"/>
    <w:rsid w:val="00505FEE"/>
    <w:rsid w:val="00514311"/>
    <w:rsid w:val="0051460E"/>
    <w:rsid w:val="00520446"/>
    <w:rsid w:val="00530C3C"/>
    <w:rsid w:val="00553BB8"/>
    <w:rsid w:val="00556F42"/>
    <w:rsid w:val="00557BDB"/>
    <w:rsid w:val="00560063"/>
    <w:rsid w:val="00565656"/>
    <w:rsid w:val="00565E51"/>
    <w:rsid w:val="005707F3"/>
    <w:rsid w:val="005708C1"/>
    <w:rsid w:val="00577B69"/>
    <w:rsid w:val="00580C0E"/>
    <w:rsid w:val="00581D48"/>
    <w:rsid w:val="00582DCE"/>
    <w:rsid w:val="005851CD"/>
    <w:rsid w:val="00586AE7"/>
    <w:rsid w:val="005909C2"/>
    <w:rsid w:val="0059731E"/>
    <w:rsid w:val="005A2968"/>
    <w:rsid w:val="005A327F"/>
    <w:rsid w:val="005A3C91"/>
    <w:rsid w:val="005A4F46"/>
    <w:rsid w:val="005A620B"/>
    <w:rsid w:val="005B1A48"/>
    <w:rsid w:val="005C001D"/>
    <w:rsid w:val="005C3197"/>
    <w:rsid w:val="005D1BB3"/>
    <w:rsid w:val="005E154E"/>
    <w:rsid w:val="005E4A42"/>
    <w:rsid w:val="005E4F30"/>
    <w:rsid w:val="005E692B"/>
    <w:rsid w:val="005E7079"/>
    <w:rsid w:val="005F6E10"/>
    <w:rsid w:val="005F73B3"/>
    <w:rsid w:val="006020BF"/>
    <w:rsid w:val="00604545"/>
    <w:rsid w:val="00606AF3"/>
    <w:rsid w:val="00607465"/>
    <w:rsid w:val="006108AB"/>
    <w:rsid w:val="00610FF4"/>
    <w:rsid w:val="00611433"/>
    <w:rsid w:val="00626462"/>
    <w:rsid w:val="006266F5"/>
    <w:rsid w:val="00626C93"/>
    <w:rsid w:val="006274AF"/>
    <w:rsid w:val="00631531"/>
    <w:rsid w:val="00634FBD"/>
    <w:rsid w:val="006361FC"/>
    <w:rsid w:val="00641367"/>
    <w:rsid w:val="00643739"/>
    <w:rsid w:val="00646131"/>
    <w:rsid w:val="0065266A"/>
    <w:rsid w:val="00656599"/>
    <w:rsid w:val="00656744"/>
    <w:rsid w:val="0067218B"/>
    <w:rsid w:val="00673EE2"/>
    <w:rsid w:val="006756D2"/>
    <w:rsid w:val="0067625C"/>
    <w:rsid w:val="00687FCF"/>
    <w:rsid w:val="00690FE8"/>
    <w:rsid w:val="00693AF4"/>
    <w:rsid w:val="0069437A"/>
    <w:rsid w:val="00695CEB"/>
    <w:rsid w:val="006A21BB"/>
    <w:rsid w:val="006A3078"/>
    <w:rsid w:val="006A33D3"/>
    <w:rsid w:val="006A7238"/>
    <w:rsid w:val="006B0162"/>
    <w:rsid w:val="006B036B"/>
    <w:rsid w:val="006B0703"/>
    <w:rsid w:val="006B14BE"/>
    <w:rsid w:val="006B33F7"/>
    <w:rsid w:val="006B4019"/>
    <w:rsid w:val="006B4065"/>
    <w:rsid w:val="006B52C7"/>
    <w:rsid w:val="006B5D7E"/>
    <w:rsid w:val="006B76AB"/>
    <w:rsid w:val="006C45DA"/>
    <w:rsid w:val="006C4651"/>
    <w:rsid w:val="006C5702"/>
    <w:rsid w:val="006C6433"/>
    <w:rsid w:val="006C716F"/>
    <w:rsid w:val="006D01DC"/>
    <w:rsid w:val="006D05E6"/>
    <w:rsid w:val="006D0714"/>
    <w:rsid w:val="006D45F8"/>
    <w:rsid w:val="006E5F7A"/>
    <w:rsid w:val="006E63D7"/>
    <w:rsid w:val="006E6F9E"/>
    <w:rsid w:val="006F11C5"/>
    <w:rsid w:val="006F2FF6"/>
    <w:rsid w:val="006F39D0"/>
    <w:rsid w:val="006F3CA4"/>
    <w:rsid w:val="006F4D90"/>
    <w:rsid w:val="006F6BE8"/>
    <w:rsid w:val="007011B6"/>
    <w:rsid w:val="00706BCB"/>
    <w:rsid w:val="00706F2B"/>
    <w:rsid w:val="00716A52"/>
    <w:rsid w:val="00723B45"/>
    <w:rsid w:val="00731FEF"/>
    <w:rsid w:val="00737480"/>
    <w:rsid w:val="00740CAC"/>
    <w:rsid w:val="007443EA"/>
    <w:rsid w:val="007446A7"/>
    <w:rsid w:val="00745443"/>
    <w:rsid w:val="00745F5C"/>
    <w:rsid w:val="00747646"/>
    <w:rsid w:val="007500DF"/>
    <w:rsid w:val="00751BCA"/>
    <w:rsid w:val="0075355E"/>
    <w:rsid w:val="00753A2A"/>
    <w:rsid w:val="00755C11"/>
    <w:rsid w:val="00756D95"/>
    <w:rsid w:val="00756DA0"/>
    <w:rsid w:val="00757357"/>
    <w:rsid w:val="007577F1"/>
    <w:rsid w:val="007579C3"/>
    <w:rsid w:val="00763377"/>
    <w:rsid w:val="00765647"/>
    <w:rsid w:val="00771F1D"/>
    <w:rsid w:val="00772918"/>
    <w:rsid w:val="00773194"/>
    <w:rsid w:val="007732BE"/>
    <w:rsid w:val="007746B6"/>
    <w:rsid w:val="007747C1"/>
    <w:rsid w:val="00775CBD"/>
    <w:rsid w:val="007762F0"/>
    <w:rsid w:val="007763B8"/>
    <w:rsid w:val="00776968"/>
    <w:rsid w:val="007810CE"/>
    <w:rsid w:val="00781C26"/>
    <w:rsid w:val="007845E9"/>
    <w:rsid w:val="00787D94"/>
    <w:rsid w:val="00793191"/>
    <w:rsid w:val="00793701"/>
    <w:rsid w:val="00794421"/>
    <w:rsid w:val="00794B8A"/>
    <w:rsid w:val="00797947"/>
    <w:rsid w:val="007A0634"/>
    <w:rsid w:val="007A1504"/>
    <w:rsid w:val="007A67BF"/>
    <w:rsid w:val="007B5CEF"/>
    <w:rsid w:val="007C401B"/>
    <w:rsid w:val="007C40BB"/>
    <w:rsid w:val="007C53BD"/>
    <w:rsid w:val="007C77F3"/>
    <w:rsid w:val="007D0AD0"/>
    <w:rsid w:val="007D22D2"/>
    <w:rsid w:val="007D575F"/>
    <w:rsid w:val="007D597E"/>
    <w:rsid w:val="007D750C"/>
    <w:rsid w:val="007E0A17"/>
    <w:rsid w:val="007E2DD6"/>
    <w:rsid w:val="007F0B3F"/>
    <w:rsid w:val="007F0F02"/>
    <w:rsid w:val="007F15AA"/>
    <w:rsid w:val="007F6F06"/>
    <w:rsid w:val="007F745E"/>
    <w:rsid w:val="007F7B9E"/>
    <w:rsid w:val="00801716"/>
    <w:rsid w:val="00801D40"/>
    <w:rsid w:val="00802194"/>
    <w:rsid w:val="0080367E"/>
    <w:rsid w:val="008047B0"/>
    <w:rsid w:val="00807726"/>
    <w:rsid w:val="00807DEA"/>
    <w:rsid w:val="00812EF6"/>
    <w:rsid w:val="008138E0"/>
    <w:rsid w:val="00813E5D"/>
    <w:rsid w:val="00820D94"/>
    <w:rsid w:val="00822C21"/>
    <w:rsid w:val="00826A23"/>
    <w:rsid w:val="0083069F"/>
    <w:rsid w:val="00833C47"/>
    <w:rsid w:val="0083572C"/>
    <w:rsid w:val="00835D7A"/>
    <w:rsid w:val="008442E8"/>
    <w:rsid w:val="0084514F"/>
    <w:rsid w:val="00846236"/>
    <w:rsid w:val="00850D42"/>
    <w:rsid w:val="008511F1"/>
    <w:rsid w:val="0085272D"/>
    <w:rsid w:val="00852B3C"/>
    <w:rsid w:val="00853589"/>
    <w:rsid w:val="00855B11"/>
    <w:rsid w:val="00860A90"/>
    <w:rsid w:val="00865622"/>
    <w:rsid w:val="00865BEB"/>
    <w:rsid w:val="00871344"/>
    <w:rsid w:val="008722E3"/>
    <w:rsid w:val="00872C26"/>
    <w:rsid w:val="00872D89"/>
    <w:rsid w:val="0087534D"/>
    <w:rsid w:val="00880342"/>
    <w:rsid w:val="00880FE8"/>
    <w:rsid w:val="00881572"/>
    <w:rsid w:val="0088773E"/>
    <w:rsid w:val="00893DA6"/>
    <w:rsid w:val="00896DBB"/>
    <w:rsid w:val="008A4F0E"/>
    <w:rsid w:val="008A5AC8"/>
    <w:rsid w:val="008B6D1A"/>
    <w:rsid w:val="008B6D79"/>
    <w:rsid w:val="008B7736"/>
    <w:rsid w:val="008C03C3"/>
    <w:rsid w:val="008C1DB0"/>
    <w:rsid w:val="008C5C5F"/>
    <w:rsid w:val="008D11B7"/>
    <w:rsid w:val="008D2479"/>
    <w:rsid w:val="008D4056"/>
    <w:rsid w:val="008D439A"/>
    <w:rsid w:val="008E10BC"/>
    <w:rsid w:val="008E714C"/>
    <w:rsid w:val="008E79DF"/>
    <w:rsid w:val="008F00E5"/>
    <w:rsid w:val="008F1C76"/>
    <w:rsid w:val="009016F4"/>
    <w:rsid w:val="0090334D"/>
    <w:rsid w:val="009070D5"/>
    <w:rsid w:val="00910137"/>
    <w:rsid w:val="0091243E"/>
    <w:rsid w:val="00913526"/>
    <w:rsid w:val="0091426B"/>
    <w:rsid w:val="00923A48"/>
    <w:rsid w:val="00924BD7"/>
    <w:rsid w:val="0092516B"/>
    <w:rsid w:val="00925F62"/>
    <w:rsid w:val="00926F9A"/>
    <w:rsid w:val="00930AF0"/>
    <w:rsid w:val="009342D7"/>
    <w:rsid w:val="009411C7"/>
    <w:rsid w:val="00941BD7"/>
    <w:rsid w:val="00942711"/>
    <w:rsid w:val="00946E8B"/>
    <w:rsid w:val="00947A03"/>
    <w:rsid w:val="00951F1E"/>
    <w:rsid w:val="0095289E"/>
    <w:rsid w:val="0095330D"/>
    <w:rsid w:val="00953F49"/>
    <w:rsid w:val="009572C0"/>
    <w:rsid w:val="00960228"/>
    <w:rsid w:val="009603E0"/>
    <w:rsid w:val="00961A3D"/>
    <w:rsid w:val="009637DD"/>
    <w:rsid w:val="0096451E"/>
    <w:rsid w:val="0096479A"/>
    <w:rsid w:val="00965DB4"/>
    <w:rsid w:val="00973C4B"/>
    <w:rsid w:val="00975059"/>
    <w:rsid w:val="00975994"/>
    <w:rsid w:val="00975FEB"/>
    <w:rsid w:val="00980A12"/>
    <w:rsid w:val="009824C9"/>
    <w:rsid w:val="00985B2C"/>
    <w:rsid w:val="00990EAA"/>
    <w:rsid w:val="009912DA"/>
    <w:rsid w:val="0099130A"/>
    <w:rsid w:val="00995AC3"/>
    <w:rsid w:val="009A1FE7"/>
    <w:rsid w:val="009A470F"/>
    <w:rsid w:val="009B1FD2"/>
    <w:rsid w:val="009B3805"/>
    <w:rsid w:val="009B3F34"/>
    <w:rsid w:val="009C393C"/>
    <w:rsid w:val="009C3C90"/>
    <w:rsid w:val="009C5ECC"/>
    <w:rsid w:val="009C7F2F"/>
    <w:rsid w:val="009D040A"/>
    <w:rsid w:val="009D0EBC"/>
    <w:rsid w:val="009D4F28"/>
    <w:rsid w:val="009D6025"/>
    <w:rsid w:val="009E0297"/>
    <w:rsid w:val="009E0A9B"/>
    <w:rsid w:val="009E4368"/>
    <w:rsid w:val="009E50CC"/>
    <w:rsid w:val="009E5319"/>
    <w:rsid w:val="009F00BD"/>
    <w:rsid w:val="009F6560"/>
    <w:rsid w:val="009F6937"/>
    <w:rsid w:val="00A04D1C"/>
    <w:rsid w:val="00A06DAC"/>
    <w:rsid w:val="00A0767D"/>
    <w:rsid w:val="00A1055B"/>
    <w:rsid w:val="00A12616"/>
    <w:rsid w:val="00A141C6"/>
    <w:rsid w:val="00A15EF5"/>
    <w:rsid w:val="00A2232D"/>
    <w:rsid w:val="00A23DDA"/>
    <w:rsid w:val="00A249D1"/>
    <w:rsid w:val="00A267AF"/>
    <w:rsid w:val="00A269EB"/>
    <w:rsid w:val="00A3031B"/>
    <w:rsid w:val="00A31790"/>
    <w:rsid w:val="00A3309A"/>
    <w:rsid w:val="00A3311D"/>
    <w:rsid w:val="00A36962"/>
    <w:rsid w:val="00A411D4"/>
    <w:rsid w:val="00A434D2"/>
    <w:rsid w:val="00A43F9B"/>
    <w:rsid w:val="00A45045"/>
    <w:rsid w:val="00A50F7C"/>
    <w:rsid w:val="00A5355D"/>
    <w:rsid w:val="00A542C0"/>
    <w:rsid w:val="00A6029F"/>
    <w:rsid w:val="00A6555E"/>
    <w:rsid w:val="00A66DA6"/>
    <w:rsid w:val="00A66E1D"/>
    <w:rsid w:val="00A67E1D"/>
    <w:rsid w:val="00AA7D69"/>
    <w:rsid w:val="00AB0560"/>
    <w:rsid w:val="00AB13B6"/>
    <w:rsid w:val="00AC09AB"/>
    <w:rsid w:val="00AC1EAC"/>
    <w:rsid w:val="00AC37AE"/>
    <w:rsid w:val="00AC39BD"/>
    <w:rsid w:val="00AC5D9E"/>
    <w:rsid w:val="00AD78DA"/>
    <w:rsid w:val="00AE0891"/>
    <w:rsid w:val="00AE36EF"/>
    <w:rsid w:val="00AE5CEE"/>
    <w:rsid w:val="00AF45A9"/>
    <w:rsid w:val="00AF56D3"/>
    <w:rsid w:val="00B00000"/>
    <w:rsid w:val="00B008A3"/>
    <w:rsid w:val="00B06005"/>
    <w:rsid w:val="00B06828"/>
    <w:rsid w:val="00B07010"/>
    <w:rsid w:val="00B10693"/>
    <w:rsid w:val="00B10DFD"/>
    <w:rsid w:val="00B11964"/>
    <w:rsid w:val="00B159D4"/>
    <w:rsid w:val="00B167D6"/>
    <w:rsid w:val="00B1703A"/>
    <w:rsid w:val="00B20229"/>
    <w:rsid w:val="00B227CE"/>
    <w:rsid w:val="00B25DA1"/>
    <w:rsid w:val="00B335B3"/>
    <w:rsid w:val="00B37ADF"/>
    <w:rsid w:val="00B431DF"/>
    <w:rsid w:val="00B45158"/>
    <w:rsid w:val="00B45CAD"/>
    <w:rsid w:val="00B479EA"/>
    <w:rsid w:val="00B50DC3"/>
    <w:rsid w:val="00B53A0E"/>
    <w:rsid w:val="00B5531D"/>
    <w:rsid w:val="00B5648D"/>
    <w:rsid w:val="00B638AA"/>
    <w:rsid w:val="00B7202A"/>
    <w:rsid w:val="00B7473C"/>
    <w:rsid w:val="00B74A97"/>
    <w:rsid w:val="00B763A2"/>
    <w:rsid w:val="00B813E9"/>
    <w:rsid w:val="00B83DC5"/>
    <w:rsid w:val="00B86084"/>
    <w:rsid w:val="00B8612F"/>
    <w:rsid w:val="00B904FD"/>
    <w:rsid w:val="00B942DA"/>
    <w:rsid w:val="00B96707"/>
    <w:rsid w:val="00B9685B"/>
    <w:rsid w:val="00BA069C"/>
    <w:rsid w:val="00BA09FB"/>
    <w:rsid w:val="00BA2060"/>
    <w:rsid w:val="00BA34F9"/>
    <w:rsid w:val="00BA40D2"/>
    <w:rsid w:val="00BA61A6"/>
    <w:rsid w:val="00BA694F"/>
    <w:rsid w:val="00BB1E77"/>
    <w:rsid w:val="00BB5B3C"/>
    <w:rsid w:val="00BB7A0B"/>
    <w:rsid w:val="00BC0D7D"/>
    <w:rsid w:val="00BC4AB7"/>
    <w:rsid w:val="00BD0903"/>
    <w:rsid w:val="00BD3953"/>
    <w:rsid w:val="00BD4989"/>
    <w:rsid w:val="00BD5E61"/>
    <w:rsid w:val="00BE071B"/>
    <w:rsid w:val="00BE0AD7"/>
    <w:rsid w:val="00BE1411"/>
    <w:rsid w:val="00BE190C"/>
    <w:rsid w:val="00BE6941"/>
    <w:rsid w:val="00BE79FA"/>
    <w:rsid w:val="00BF5A30"/>
    <w:rsid w:val="00C04351"/>
    <w:rsid w:val="00C05C2D"/>
    <w:rsid w:val="00C129BB"/>
    <w:rsid w:val="00C130A7"/>
    <w:rsid w:val="00C14540"/>
    <w:rsid w:val="00C15C07"/>
    <w:rsid w:val="00C17B0E"/>
    <w:rsid w:val="00C24E13"/>
    <w:rsid w:val="00C271E7"/>
    <w:rsid w:val="00C3296B"/>
    <w:rsid w:val="00C34388"/>
    <w:rsid w:val="00C405E6"/>
    <w:rsid w:val="00C45392"/>
    <w:rsid w:val="00C45427"/>
    <w:rsid w:val="00C5209B"/>
    <w:rsid w:val="00C54519"/>
    <w:rsid w:val="00C6105E"/>
    <w:rsid w:val="00C637B7"/>
    <w:rsid w:val="00C64419"/>
    <w:rsid w:val="00C64688"/>
    <w:rsid w:val="00C65C25"/>
    <w:rsid w:val="00C703DF"/>
    <w:rsid w:val="00C7076A"/>
    <w:rsid w:val="00C7570B"/>
    <w:rsid w:val="00C86317"/>
    <w:rsid w:val="00C87AD2"/>
    <w:rsid w:val="00C90BB0"/>
    <w:rsid w:val="00C917FA"/>
    <w:rsid w:val="00C92FF1"/>
    <w:rsid w:val="00C93F04"/>
    <w:rsid w:val="00C940C3"/>
    <w:rsid w:val="00C9530D"/>
    <w:rsid w:val="00CA3037"/>
    <w:rsid w:val="00CA53BC"/>
    <w:rsid w:val="00CA620F"/>
    <w:rsid w:val="00CB25B1"/>
    <w:rsid w:val="00CB3B96"/>
    <w:rsid w:val="00CB5513"/>
    <w:rsid w:val="00CC1F35"/>
    <w:rsid w:val="00CC34E5"/>
    <w:rsid w:val="00CC48B5"/>
    <w:rsid w:val="00CC490F"/>
    <w:rsid w:val="00CC542E"/>
    <w:rsid w:val="00CC61F6"/>
    <w:rsid w:val="00CD3F02"/>
    <w:rsid w:val="00CD7395"/>
    <w:rsid w:val="00CD79FC"/>
    <w:rsid w:val="00CD7C69"/>
    <w:rsid w:val="00CE2AF1"/>
    <w:rsid w:val="00CE57E7"/>
    <w:rsid w:val="00CF0940"/>
    <w:rsid w:val="00CF0A43"/>
    <w:rsid w:val="00CF25BC"/>
    <w:rsid w:val="00CF5741"/>
    <w:rsid w:val="00CF76EF"/>
    <w:rsid w:val="00D01A2E"/>
    <w:rsid w:val="00D01B42"/>
    <w:rsid w:val="00D04A54"/>
    <w:rsid w:val="00D04D27"/>
    <w:rsid w:val="00D05376"/>
    <w:rsid w:val="00D0559C"/>
    <w:rsid w:val="00D05D17"/>
    <w:rsid w:val="00D078EC"/>
    <w:rsid w:val="00D1213F"/>
    <w:rsid w:val="00D12C6F"/>
    <w:rsid w:val="00D13616"/>
    <w:rsid w:val="00D14579"/>
    <w:rsid w:val="00D15193"/>
    <w:rsid w:val="00D15718"/>
    <w:rsid w:val="00D15825"/>
    <w:rsid w:val="00D166C2"/>
    <w:rsid w:val="00D17996"/>
    <w:rsid w:val="00D212B9"/>
    <w:rsid w:val="00D244E5"/>
    <w:rsid w:val="00D25329"/>
    <w:rsid w:val="00D320BF"/>
    <w:rsid w:val="00D335E0"/>
    <w:rsid w:val="00D3489E"/>
    <w:rsid w:val="00D4199D"/>
    <w:rsid w:val="00D5501C"/>
    <w:rsid w:val="00D55086"/>
    <w:rsid w:val="00D55AEF"/>
    <w:rsid w:val="00D56B44"/>
    <w:rsid w:val="00D61163"/>
    <w:rsid w:val="00D6476E"/>
    <w:rsid w:val="00D725C0"/>
    <w:rsid w:val="00D74165"/>
    <w:rsid w:val="00D7687B"/>
    <w:rsid w:val="00D856E9"/>
    <w:rsid w:val="00D86AE4"/>
    <w:rsid w:val="00D8799D"/>
    <w:rsid w:val="00D90709"/>
    <w:rsid w:val="00D93625"/>
    <w:rsid w:val="00D95512"/>
    <w:rsid w:val="00DA1D58"/>
    <w:rsid w:val="00DA3BEB"/>
    <w:rsid w:val="00DA603E"/>
    <w:rsid w:val="00DA6EC4"/>
    <w:rsid w:val="00DB546E"/>
    <w:rsid w:val="00DB7D19"/>
    <w:rsid w:val="00DC489E"/>
    <w:rsid w:val="00DC57C7"/>
    <w:rsid w:val="00DD38D6"/>
    <w:rsid w:val="00DD4896"/>
    <w:rsid w:val="00DD57AC"/>
    <w:rsid w:val="00DD638B"/>
    <w:rsid w:val="00DE1EBB"/>
    <w:rsid w:val="00DE3575"/>
    <w:rsid w:val="00DE3E50"/>
    <w:rsid w:val="00DE4042"/>
    <w:rsid w:val="00DE42EA"/>
    <w:rsid w:val="00DE7705"/>
    <w:rsid w:val="00DF02F7"/>
    <w:rsid w:val="00DF0D0E"/>
    <w:rsid w:val="00DF1A72"/>
    <w:rsid w:val="00DF30BB"/>
    <w:rsid w:val="00DF514A"/>
    <w:rsid w:val="00DF6EA9"/>
    <w:rsid w:val="00E01F22"/>
    <w:rsid w:val="00E02006"/>
    <w:rsid w:val="00E0218A"/>
    <w:rsid w:val="00E05A5D"/>
    <w:rsid w:val="00E06F6C"/>
    <w:rsid w:val="00E15297"/>
    <w:rsid w:val="00E15A8C"/>
    <w:rsid w:val="00E2036D"/>
    <w:rsid w:val="00E22E0C"/>
    <w:rsid w:val="00E23B74"/>
    <w:rsid w:val="00E23D1F"/>
    <w:rsid w:val="00E2433F"/>
    <w:rsid w:val="00E2629C"/>
    <w:rsid w:val="00E30811"/>
    <w:rsid w:val="00E31B83"/>
    <w:rsid w:val="00E3476F"/>
    <w:rsid w:val="00E34E49"/>
    <w:rsid w:val="00E35E15"/>
    <w:rsid w:val="00E37E3E"/>
    <w:rsid w:val="00E413E1"/>
    <w:rsid w:val="00E41F3C"/>
    <w:rsid w:val="00E42788"/>
    <w:rsid w:val="00E448D8"/>
    <w:rsid w:val="00E44C98"/>
    <w:rsid w:val="00E46802"/>
    <w:rsid w:val="00E50A90"/>
    <w:rsid w:val="00E51030"/>
    <w:rsid w:val="00E530E4"/>
    <w:rsid w:val="00E54C15"/>
    <w:rsid w:val="00E54CE4"/>
    <w:rsid w:val="00E61098"/>
    <w:rsid w:val="00E641B7"/>
    <w:rsid w:val="00E64CBF"/>
    <w:rsid w:val="00E70612"/>
    <w:rsid w:val="00E753B4"/>
    <w:rsid w:val="00E764B7"/>
    <w:rsid w:val="00E77ADB"/>
    <w:rsid w:val="00E81E51"/>
    <w:rsid w:val="00E82500"/>
    <w:rsid w:val="00E83BD1"/>
    <w:rsid w:val="00E84FE7"/>
    <w:rsid w:val="00E864F9"/>
    <w:rsid w:val="00E87D22"/>
    <w:rsid w:val="00E87EC2"/>
    <w:rsid w:val="00E92DDB"/>
    <w:rsid w:val="00E92EB7"/>
    <w:rsid w:val="00E94579"/>
    <w:rsid w:val="00E94658"/>
    <w:rsid w:val="00E949AA"/>
    <w:rsid w:val="00E95DA7"/>
    <w:rsid w:val="00EA0917"/>
    <w:rsid w:val="00EA2876"/>
    <w:rsid w:val="00EA5D7F"/>
    <w:rsid w:val="00EA7974"/>
    <w:rsid w:val="00EB035B"/>
    <w:rsid w:val="00EB0D57"/>
    <w:rsid w:val="00EB20CD"/>
    <w:rsid w:val="00EB3E55"/>
    <w:rsid w:val="00EB4686"/>
    <w:rsid w:val="00EB4820"/>
    <w:rsid w:val="00EB5D3F"/>
    <w:rsid w:val="00EB7F1B"/>
    <w:rsid w:val="00EC0F5C"/>
    <w:rsid w:val="00EC719C"/>
    <w:rsid w:val="00ED328F"/>
    <w:rsid w:val="00ED3509"/>
    <w:rsid w:val="00ED37B4"/>
    <w:rsid w:val="00ED56AE"/>
    <w:rsid w:val="00ED70A3"/>
    <w:rsid w:val="00ED7B6E"/>
    <w:rsid w:val="00EE1422"/>
    <w:rsid w:val="00EE4741"/>
    <w:rsid w:val="00EE649E"/>
    <w:rsid w:val="00EF1410"/>
    <w:rsid w:val="00EF3043"/>
    <w:rsid w:val="00EF41D0"/>
    <w:rsid w:val="00F00939"/>
    <w:rsid w:val="00F038D9"/>
    <w:rsid w:val="00F06D99"/>
    <w:rsid w:val="00F12BEE"/>
    <w:rsid w:val="00F22059"/>
    <w:rsid w:val="00F225AC"/>
    <w:rsid w:val="00F23232"/>
    <w:rsid w:val="00F23B48"/>
    <w:rsid w:val="00F2473C"/>
    <w:rsid w:val="00F27062"/>
    <w:rsid w:val="00F27508"/>
    <w:rsid w:val="00F342B0"/>
    <w:rsid w:val="00F370AB"/>
    <w:rsid w:val="00F37DC8"/>
    <w:rsid w:val="00F41D15"/>
    <w:rsid w:val="00F42CC7"/>
    <w:rsid w:val="00F45EBA"/>
    <w:rsid w:val="00F4688B"/>
    <w:rsid w:val="00F5481C"/>
    <w:rsid w:val="00F57119"/>
    <w:rsid w:val="00F578E8"/>
    <w:rsid w:val="00F637D4"/>
    <w:rsid w:val="00F66C2C"/>
    <w:rsid w:val="00F765EA"/>
    <w:rsid w:val="00F82B60"/>
    <w:rsid w:val="00F84093"/>
    <w:rsid w:val="00F8415E"/>
    <w:rsid w:val="00F8424B"/>
    <w:rsid w:val="00F87CA3"/>
    <w:rsid w:val="00F9055C"/>
    <w:rsid w:val="00F90CF1"/>
    <w:rsid w:val="00F92BC5"/>
    <w:rsid w:val="00F92C24"/>
    <w:rsid w:val="00F940FA"/>
    <w:rsid w:val="00F97367"/>
    <w:rsid w:val="00FA466C"/>
    <w:rsid w:val="00FA77E0"/>
    <w:rsid w:val="00FB0F8C"/>
    <w:rsid w:val="00FC0DB9"/>
    <w:rsid w:val="00FC1CD0"/>
    <w:rsid w:val="00FC21DF"/>
    <w:rsid w:val="00FD0995"/>
    <w:rsid w:val="00FD0EA7"/>
    <w:rsid w:val="00FD1402"/>
    <w:rsid w:val="00FD2484"/>
    <w:rsid w:val="00FD256A"/>
    <w:rsid w:val="00FD3ED8"/>
    <w:rsid w:val="00FD79A0"/>
    <w:rsid w:val="00FE0244"/>
    <w:rsid w:val="00FE1A4E"/>
    <w:rsid w:val="00FE1B42"/>
    <w:rsid w:val="00FE30F7"/>
    <w:rsid w:val="00FE31B3"/>
    <w:rsid w:val="00FE3278"/>
    <w:rsid w:val="00FE55C3"/>
    <w:rsid w:val="00FE6809"/>
    <w:rsid w:val="00FF1F62"/>
    <w:rsid w:val="00FF2DF5"/>
    <w:rsid w:val="00FF32AF"/>
    <w:rsid w:val="00FF5A80"/>
    <w:rsid w:val="00FF5CA5"/>
    <w:rsid w:val="00FF760A"/>
    <w:rsid w:val="00FF7A35"/>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56401"/>
  <w15:docId w15:val="{2D5E9459-D4CD-F241-9AFB-A1D8C5BD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BC"/>
    <w:pPr>
      <w:widowControl/>
    </w:pPr>
    <w:rPr>
      <w:rFonts w:ascii="Times New Roman" w:eastAsia="Times New Roman" w:hAnsi="Times New Roman" w:cs="Times New Roman"/>
      <w:sz w:val="24"/>
      <w:szCs w:val="24"/>
      <w:lang w:val="en-DE"/>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Heading1"/>
    <w:link w:val="Heading2Char"/>
    <w:uiPriority w:val="9"/>
    <w:unhideWhenUsed/>
    <w:qFormat/>
    <w:rsid w:val="0000555A"/>
    <w:pPr>
      <w:keepNext/>
      <w:keepLines/>
      <w:numPr>
        <w:numId w:val="12"/>
      </w:numPr>
      <w:pBdr>
        <w:bottom w:val="single" w:sz="12" w:space="1" w:color="auto"/>
      </w:pBdr>
      <w:spacing w:before="960" w:line="276" w:lineRule="auto"/>
      <w:ind w:left="709" w:hanging="357"/>
      <w:outlineLvl w:val="1"/>
    </w:pPr>
    <w:rPr>
      <w:rFonts w:ascii="Times New Roman" w:hAnsi="Times New Roman"/>
      <w:b/>
      <w:sz w:val="28"/>
      <w:szCs w:val="28"/>
    </w:rPr>
  </w:style>
  <w:style w:type="paragraph" w:styleId="Heading3">
    <w:name w:val="heading 3"/>
    <w:basedOn w:val="Heading2"/>
    <w:link w:val="Heading3Char"/>
    <w:uiPriority w:val="9"/>
    <w:unhideWhenUsed/>
    <w:qFormat/>
    <w:rsid w:val="0000555A"/>
    <w:pPr>
      <w:numPr>
        <w:ilvl w:val="1"/>
      </w:numPr>
      <w:pBdr>
        <w:bottom w:val="none" w:sz="0" w:space="0" w:color="auto"/>
      </w:pBdr>
      <w:snapToGrid w:val="0"/>
      <w:spacing w:before="360" w:after="120" w:line="240" w:lineRule="auto"/>
      <w:ind w:left="567" w:hanging="573"/>
      <w:outlineLvl w:val="2"/>
    </w:pPr>
    <w:rPr>
      <w:sz w:val="24"/>
      <w:u w:val="single"/>
      <w:lang w:val="en-US"/>
    </w:rPr>
  </w:style>
  <w:style w:type="paragraph" w:styleId="Heading4">
    <w:name w:val="heading 4"/>
    <w:basedOn w:val="Heading3"/>
    <w:link w:val="Heading4Char"/>
    <w:autoRedefine/>
    <w:uiPriority w:val="9"/>
    <w:unhideWhenUsed/>
    <w:qFormat/>
    <w:rsid w:val="0000555A"/>
    <w:pPr>
      <w:numPr>
        <w:ilvl w:val="2"/>
      </w:numPr>
      <w:ind w:right="-2"/>
      <w:outlineLvl w:val="3"/>
    </w:pPr>
    <w:rPr>
      <w:szCs w:val="24"/>
    </w:rPr>
  </w:style>
  <w:style w:type="paragraph" w:styleId="Heading5">
    <w:name w:val="heading 5"/>
    <w:basedOn w:val="Heading4"/>
    <w:link w:val="Heading5Char"/>
    <w:uiPriority w:val="9"/>
    <w:unhideWhenUsed/>
    <w:qFormat/>
    <w:rsid w:val="00D320BF"/>
    <w:pPr>
      <w:numPr>
        <w:ilvl w:val="0"/>
        <w:numId w:val="0"/>
      </w:numPr>
      <w:tabs>
        <w:tab w:val="left" w:pos="1134"/>
      </w:tabs>
      <w:ind w:left="360" w:hanging="360"/>
      <w:outlineLvl w:val="4"/>
    </w:pPr>
  </w:style>
  <w:style w:type="paragraph" w:styleId="Heading6">
    <w:name w:val="heading 6"/>
    <w:basedOn w:val="Heading5"/>
    <w:link w:val="Heading6Char"/>
    <w:uiPriority w:val="9"/>
    <w:unhideWhenUsed/>
    <w:qFormat/>
    <w:rsid w:val="008138E0"/>
    <w:pPr>
      <w:numPr>
        <w:numId w:val="99"/>
      </w:numPr>
      <w:spacing w:after="0"/>
      <w:outlineLvl w:val="5"/>
    </w:pPr>
    <w:rPr>
      <w:sz w:val="22"/>
      <w:szCs w:val="22"/>
    </w:rPr>
  </w:style>
  <w:style w:type="paragraph" w:styleId="Heading7">
    <w:name w:val="heading 7"/>
    <w:basedOn w:val="Heading6"/>
    <w:next w:val="Normal"/>
    <w:link w:val="Heading7Char"/>
    <w:uiPriority w:val="9"/>
    <w:qFormat/>
    <w:rsid w:val="00B763A2"/>
    <w:pPr>
      <w:numPr>
        <w:ilvl w:val="5"/>
      </w:numPr>
      <w:tabs>
        <w:tab w:val="left" w:pos="1418"/>
      </w:tabs>
      <w:ind w:left="993"/>
      <w:outlineLvl w:val="6"/>
    </w:pPr>
    <w:rPr>
      <w:b w:val="0"/>
      <w:bCs/>
    </w:rPr>
  </w:style>
  <w:style w:type="paragraph" w:styleId="Heading8">
    <w:name w:val="heading 8"/>
    <w:basedOn w:val="Normal"/>
    <w:next w:val="Normal"/>
    <w:link w:val="Heading8Char"/>
    <w:uiPriority w:val="9"/>
    <w:qFormat/>
    <w:rsid w:val="00272DF6"/>
    <w:pPr>
      <w:numPr>
        <w:ilvl w:val="7"/>
        <w:numId w:val="9"/>
      </w:numPr>
      <w:spacing w:before="240" w:after="60"/>
      <w:ind w:left="5456" w:hanging="708"/>
      <w:jc w:val="both"/>
      <w:outlineLvl w:val="7"/>
    </w:pPr>
    <w:rPr>
      <w:rFonts w:ascii="Arial" w:hAnsi="Arial"/>
      <w:i/>
      <w:sz w:val="20"/>
      <w:szCs w:val="20"/>
      <w:lang w:val="en-GB"/>
    </w:rPr>
  </w:style>
  <w:style w:type="paragraph" w:styleId="Heading9">
    <w:name w:val="heading 9"/>
    <w:basedOn w:val="Normal"/>
    <w:next w:val="Normal"/>
    <w:link w:val="Heading9Char"/>
    <w:uiPriority w:val="9"/>
    <w:qFormat/>
    <w:rsid w:val="00272DF6"/>
    <w:pPr>
      <w:numPr>
        <w:ilvl w:val="8"/>
        <w:numId w:val="9"/>
      </w:numPr>
      <w:spacing w:before="240" w:after="60"/>
      <w:ind w:left="6164" w:hanging="708"/>
      <w:jc w:val="both"/>
      <w:outlineLvl w:val="8"/>
    </w:pPr>
    <w:rPr>
      <w:rFonts w:ascii="Arial" w:hAnsi="Arial"/>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1"/>
    <w:link w:val="TitleChar"/>
    <w:uiPriority w:val="10"/>
    <w:qFormat/>
    <w:rsid w:val="00272DF6"/>
    <w:pPr>
      <w:spacing w:after="480"/>
      <w:jc w:val="center"/>
    </w:pPr>
    <w:rPr>
      <w:rFonts w:ascii="Arial" w:hAnsi="Arial"/>
      <w:b/>
      <w:sz w:val="48"/>
      <w:szCs w:val="20"/>
      <w:lang w:val="en-GB"/>
    </w:rPr>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00555A"/>
    <w:rPr>
      <w:rFonts w:ascii="Times New Roman" w:eastAsia="Times New Roman" w:hAnsi="Times New Roman" w:cs="Times New Roman"/>
      <w:b/>
      <w:sz w:val="28"/>
      <w:szCs w:val="28"/>
      <w:lang w:val="en-DE"/>
    </w:rPr>
  </w:style>
  <w:style w:type="character" w:customStyle="1" w:styleId="Heading3Char">
    <w:name w:val="Heading 3 Char"/>
    <w:basedOn w:val="DefaultParagraphFont"/>
    <w:link w:val="Heading3"/>
    <w:uiPriority w:val="9"/>
    <w:locked/>
    <w:rsid w:val="0000555A"/>
    <w:rPr>
      <w:rFonts w:ascii="Times New Roman" w:eastAsia="Times New Roman" w:hAnsi="Times New Roman" w:cs="Times New Roman"/>
      <w:b/>
      <w:sz w:val="24"/>
      <w:szCs w:val="28"/>
      <w:u w:val="single"/>
    </w:rPr>
  </w:style>
  <w:style w:type="character" w:customStyle="1" w:styleId="Heading4Char">
    <w:name w:val="Heading 4 Char"/>
    <w:basedOn w:val="DefaultParagraphFont"/>
    <w:link w:val="Heading4"/>
    <w:uiPriority w:val="9"/>
    <w:locked/>
    <w:rsid w:val="0000555A"/>
    <w:rPr>
      <w:rFonts w:ascii="Times New Roman" w:eastAsia="Times New Roman" w:hAnsi="Times New Roman" w:cs="Times New Roman"/>
      <w:b/>
      <w:sz w:val="24"/>
      <w:szCs w:val="24"/>
      <w:u w:val="single"/>
    </w:rPr>
  </w:style>
  <w:style w:type="character" w:customStyle="1" w:styleId="Heading5Char">
    <w:name w:val="Heading 5 Char"/>
    <w:basedOn w:val="DefaultParagraphFont"/>
    <w:link w:val="Heading5"/>
    <w:uiPriority w:val="9"/>
    <w:locked/>
    <w:rsid w:val="00D320BF"/>
    <w:rPr>
      <w:rFonts w:ascii="Times New Roman" w:eastAsia="Times New Roman" w:hAnsi="Times New Roman" w:cs="Times New Roman"/>
      <w:b/>
      <w:sz w:val="24"/>
      <w:szCs w:val="24"/>
      <w:u w:val="single"/>
      <w:lang w:val="en-DE"/>
    </w:rPr>
  </w:style>
  <w:style w:type="character" w:customStyle="1" w:styleId="Heading6Char">
    <w:name w:val="Heading 6 Char"/>
    <w:basedOn w:val="DefaultParagraphFont"/>
    <w:link w:val="Heading6"/>
    <w:uiPriority w:val="9"/>
    <w:locked/>
    <w:rsid w:val="008138E0"/>
    <w:rPr>
      <w:rFonts w:ascii="Times New Roman" w:eastAsia="Times New Roman" w:hAnsi="Times New Roman" w:cs="Times New Roman"/>
      <w:b/>
      <w:u w:val="single"/>
    </w:rPr>
  </w:style>
  <w:style w:type="character" w:customStyle="1" w:styleId="Heading7Char">
    <w:name w:val="Heading 7 Char"/>
    <w:basedOn w:val="DefaultParagraphFont"/>
    <w:link w:val="Heading7"/>
    <w:uiPriority w:val="9"/>
    <w:locked/>
    <w:rsid w:val="00B763A2"/>
    <w:rPr>
      <w:rFonts w:ascii="Times New Roman" w:eastAsia="Times New Roman" w:hAnsi="Times New Roman" w:cs="Times New Roman"/>
      <w:b/>
      <w:u w:val="single"/>
    </w:rPr>
  </w:style>
  <w:style w:type="character" w:customStyle="1" w:styleId="Heading8Char">
    <w:name w:val="Heading 8 Char"/>
    <w:basedOn w:val="DefaultParagraphFont"/>
    <w:link w:val="Heading8"/>
    <w:uiPriority w:val="9"/>
    <w:locked/>
    <w:rsid w:val="00272DF6"/>
    <w:rPr>
      <w:rFonts w:ascii="Arial" w:eastAsia="Times New Roman" w:hAnsi="Arial" w:cs="Times New Roman"/>
      <w:i/>
      <w:sz w:val="20"/>
      <w:szCs w:val="20"/>
      <w:lang w:val="en-GB"/>
    </w:rPr>
  </w:style>
  <w:style w:type="character" w:customStyle="1" w:styleId="Heading9Char">
    <w:name w:val="Heading 9 Char"/>
    <w:basedOn w:val="DefaultParagraphFont"/>
    <w:link w:val="Heading9"/>
    <w:uiPriority w:val="9"/>
    <w:locked/>
    <w:rsid w:val="00272DF6"/>
    <w:rPr>
      <w:rFonts w:ascii="Arial" w:eastAsia="Times New Roman" w:hAnsi="Arial" w:cs="Times New Roman"/>
      <w:i/>
      <w:sz w:val="18"/>
      <w:szCs w:val="20"/>
      <w:lang w:val="en-GB"/>
    </w:rPr>
  </w:style>
  <w:style w:type="paragraph" w:styleId="BodyText">
    <w:name w:val="Body Text"/>
    <w:basedOn w:val="Normal"/>
    <w:link w:val="BodyTextChar"/>
    <w:uiPriority w:val="1"/>
    <w:qFormat/>
    <w:rsid w:val="00CE5726"/>
    <w:rPr>
      <w:lang w:val="en-GB"/>
    </w:rPr>
  </w:style>
  <w:style w:type="character" w:customStyle="1" w:styleId="BodyTextChar">
    <w:name w:val="Body Text Char"/>
    <w:basedOn w:val="DefaultParagraphFont"/>
    <w:link w:val="BodyText"/>
    <w:uiPriority w:val="1"/>
    <w:locked/>
    <w:rsid w:val="00CE5726"/>
    <w:rPr>
      <w:rFonts w:ascii="Times New Roman" w:hAnsi="Times New Roman" w:cs="Times New Roman"/>
      <w:sz w:val="22"/>
      <w:szCs w:val="22"/>
      <w:lang w:val="en-GB"/>
    </w:rPr>
  </w:style>
  <w:style w:type="paragraph" w:styleId="ListParagraph">
    <w:name w:val="List Paragraph"/>
    <w:aliases w:val="Dot pt,F5 List Paragraph,List Paragraph1,No Spacing1,List Paragraph Char Char Char,Indicator Text,Numbered Para 1,Bullet Points,MAIN CONTENT,List Paragraph12,Bullet 1,OBC Bullet,Colorful List - Accent 11,List Paragraph2,Task Body,Nad"/>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paragraph" w:customStyle="1" w:styleId="formquest1">
    <w:name w:val="formquest1"/>
    <w:basedOn w:val="Normal"/>
    <w:rsid w:val="00272DF6"/>
    <w:pPr>
      <w:tabs>
        <w:tab w:val="left" w:pos="2880"/>
        <w:tab w:val="left" w:leader="dot" w:pos="8640"/>
      </w:tabs>
      <w:jc w:val="both"/>
    </w:pPr>
    <w:rPr>
      <w:b/>
      <w:szCs w:val="20"/>
      <w:lang w:val="en-GB"/>
    </w:rPr>
  </w:style>
  <w:style w:type="paragraph" w:customStyle="1" w:styleId="BodyText1">
    <w:name w:val="Body Text1"/>
    <w:basedOn w:val="Normal"/>
    <w:rsid w:val="00272DF6"/>
    <w:pPr>
      <w:ind w:left="2880"/>
      <w:jc w:val="both"/>
    </w:pPr>
    <w:rPr>
      <w:szCs w:val="20"/>
      <w:lang w:val="en-GB"/>
    </w:rPr>
  </w:style>
  <w:style w:type="paragraph" w:customStyle="1" w:styleId="formquest2">
    <w:name w:val="formquest2"/>
    <w:basedOn w:val="Normal"/>
    <w:rsid w:val="00272DF6"/>
    <w:pPr>
      <w:pBdr>
        <w:top w:val="single" w:sz="24" w:space="1" w:color="auto"/>
        <w:left w:val="single" w:sz="24" w:space="1" w:color="auto"/>
        <w:bottom w:val="single" w:sz="24" w:space="1" w:color="auto"/>
        <w:right w:val="single" w:sz="24" w:space="1" w:color="auto"/>
      </w:pBdr>
      <w:shd w:val="pct10" w:color="auto" w:fill="auto"/>
      <w:ind w:right="-21"/>
      <w:jc w:val="both"/>
    </w:pPr>
    <w:rPr>
      <w:b/>
      <w:szCs w:val="20"/>
      <w:lang w:val="en-GB"/>
    </w:rPr>
  </w:style>
  <w:style w:type="paragraph" w:styleId="PlainText">
    <w:name w:val="Plain Text"/>
    <w:basedOn w:val="Normal"/>
    <w:link w:val="PlainTextChar"/>
    <w:uiPriority w:val="99"/>
    <w:rsid w:val="00272DF6"/>
    <w:pPr>
      <w:jc w:val="both"/>
    </w:pPr>
    <w:rPr>
      <w:rFonts w:ascii="Courier New" w:hAnsi="Courier New"/>
      <w:sz w:val="20"/>
      <w:szCs w:val="20"/>
      <w:lang w:val="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customStyle="1" w:styleId="Text1Char">
    <w:name w:val="Text 1 Char"/>
    <w:basedOn w:val="Normal"/>
    <w:link w:val="Text1CharChar"/>
    <w:rsid w:val="00272DF6"/>
    <w:pPr>
      <w:spacing w:after="240"/>
      <w:ind w:left="482"/>
      <w:jc w:val="both"/>
    </w:pPr>
    <w:rPr>
      <w:szCs w:val="20"/>
      <w:lang w:val="en-GB"/>
    </w:rPr>
  </w:style>
  <w:style w:type="paragraph" w:customStyle="1" w:styleId="Me">
    <w:name w:val="Me"/>
    <w:basedOn w:val="Normal"/>
    <w:rsid w:val="00272DF6"/>
    <w:pPr>
      <w:keepNext/>
      <w:keepLines/>
      <w:spacing w:after="120"/>
      <w:ind w:left="697" w:hanging="697"/>
      <w:jc w:val="both"/>
      <w:outlineLvl w:val="1"/>
    </w:pPr>
    <w:rPr>
      <w:rFonts w:ascii="Arial" w:hAnsi="Arial" w:cs="Arial"/>
      <w:b/>
      <w:i/>
      <w:sz w:val="28"/>
      <w:szCs w:val="28"/>
      <w:lang w:val="en-GB"/>
    </w:rPr>
  </w:style>
  <w:style w:type="paragraph" w:customStyle="1" w:styleId="Heading30">
    <w:name w:val="Heading3"/>
    <w:basedOn w:val="Normal"/>
    <w:rsid w:val="00272DF6"/>
    <w:pPr>
      <w:jc w:val="both"/>
      <w:outlineLvl w:val="0"/>
    </w:pPr>
    <w:rPr>
      <w:rFonts w:ascii="ArialNarrow,Bold" w:hAnsi="ArialNarrow,Bold" w:cs="ArialNarrow,Bold"/>
      <w:b/>
      <w:bCs/>
      <w:color w:val="000080"/>
      <w:lang w:val="en-GB"/>
    </w:rPr>
  </w:style>
  <w:style w:type="paragraph" w:customStyle="1" w:styleId="Heading10">
    <w:name w:val="Heading1"/>
    <w:basedOn w:val="Normal"/>
    <w:rsid w:val="00272DF6"/>
    <w:pPr>
      <w:jc w:val="both"/>
      <w:outlineLvl w:val="0"/>
    </w:pPr>
    <w:rPr>
      <w:rFonts w:ascii="ArialNarrow,Bold" w:hAnsi="ArialNarrow,Bold" w:cs="ArialNarrow,Bold"/>
      <w:b/>
      <w:bCs/>
      <w:color w:val="000080"/>
      <w:lang w:val="en-GB"/>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styleId="NormalWeb">
    <w:name w:val="Normal (Web)"/>
    <w:basedOn w:val="Normal"/>
    <w:uiPriority w:val="99"/>
    <w:unhideWhenUsed/>
    <w:rsid w:val="00A5579A"/>
    <w:pPr>
      <w:spacing w:before="100" w:beforeAutospacing="1" w:after="100" w:afterAutospacing="1"/>
    </w:pPr>
    <w:rPr>
      <w:lang w:val="fr-BE" w:eastAsia="fr-BE"/>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customStyle="1" w:styleId="ZCom">
    <w:name w:val="Z_Com"/>
    <w:basedOn w:val="Normal"/>
    <w:next w:val="ZDGName"/>
    <w:rsid w:val="00272DF6"/>
    <w:pPr>
      <w:ind w:right="85"/>
      <w:jc w:val="both"/>
    </w:pPr>
    <w:rPr>
      <w:rFonts w:ascii="Arial" w:hAnsi="Arial"/>
      <w:szCs w:val="20"/>
      <w:lang w:val="en-GB"/>
    </w:rPr>
  </w:style>
  <w:style w:type="paragraph" w:customStyle="1" w:styleId="ZDGName">
    <w:name w:val="Z_DGName"/>
    <w:basedOn w:val="Normal"/>
    <w:rsid w:val="00272DF6"/>
    <w:pPr>
      <w:ind w:right="85"/>
      <w:jc w:val="both"/>
    </w:pPr>
    <w:rPr>
      <w:rFonts w:ascii="Arial" w:hAnsi="Arial"/>
      <w:sz w:val="16"/>
      <w:szCs w:val="20"/>
      <w:lang w:val="en-GB"/>
    </w:rPr>
  </w:style>
  <w:style w:type="paragraph" w:customStyle="1" w:styleId="Text4">
    <w:name w:val="Text 4"/>
    <w:basedOn w:val="Normal"/>
    <w:rsid w:val="00272DF6"/>
    <w:pPr>
      <w:tabs>
        <w:tab w:val="left" w:pos="2161"/>
      </w:tabs>
      <w:spacing w:after="240"/>
      <w:ind w:left="1440"/>
      <w:jc w:val="both"/>
    </w:pPr>
    <w:rPr>
      <w:szCs w:val="20"/>
      <w:lang w:val="en-GB"/>
    </w:rPr>
  </w:style>
  <w:style w:type="paragraph" w:customStyle="1" w:styleId="box">
    <w:name w:val="box"/>
    <w:basedOn w:val="Normal"/>
    <w:rsid w:val="00272DF6"/>
    <w:pPr>
      <w:spacing w:before="120" w:after="120"/>
      <w:jc w:val="both"/>
    </w:pPr>
    <w:rPr>
      <w:sz w:val="32"/>
      <w:szCs w:val="20"/>
      <w:lang w:val="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rsid w:val="00272DF6"/>
    <w:pPr>
      <w:spacing w:before="120" w:after="120"/>
    </w:pPr>
    <w:rPr>
      <w:b/>
      <w:bCs/>
      <w:caps/>
      <w:sz w:val="20"/>
      <w:szCs w:val="20"/>
      <w:lang w:val="en-GB"/>
    </w:rPr>
  </w:style>
  <w:style w:type="paragraph" w:styleId="TOC2">
    <w:name w:val="toc 2"/>
    <w:basedOn w:val="Normal"/>
    <w:next w:val="Normal"/>
    <w:autoRedefine/>
    <w:uiPriority w:val="39"/>
    <w:rsid w:val="00272DF6"/>
    <w:pPr>
      <w:ind w:left="220"/>
    </w:pPr>
    <w:rPr>
      <w:smallCaps/>
      <w:sz w:val="20"/>
      <w:szCs w:val="20"/>
      <w:lang w:val="en-GB"/>
    </w:rPr>
  </w:style>
  <w:style w:type="paragraph" w:styleId="TOC3">
    <w:name w:val="toc 3"/>
    <w:basedOn w:val="Normal"/>
    <w:next w:val="Normal"/>
    <w:autoRedefine/>
    <w:uiPriority w:val="39"/>
    <w:rsid w:val="00074C35"/>
    <w:pPr>
      <w:ind w:left="720"/>
    </w:pPr>
    <w:rPr>
      <w:iCs/>
      <w:sz w:val="20"/>
      <w:szCs w:val="20"/>
      <w:lang w:val="en-GB"/>
    </w:rPr>
  </w:style>
  <w:style w:type="paragraph" w:styleId="TOC4">
    <w:name w:val="toc 4"/>
    <w:basedOn w:val="Normal"/>
    <w:next w:val="Normal"/>
    <w:autoRedefine/>
    <w:uiPriority w:val="39"/>
    <w:rsid w:val="00272DF6"/>
    <w:pPr>
      <w:ind w:left="660"/>
    </w:pPr>
    <w:rPr>
      <w:sz w:val="18"/>
      <w:szCs w:val="18"/>
      <w:lang w:val="en-GB"/>
    </w:rPr>
  </w:style>
  <w:style w:type="paragraph" w:styleId="TOC5">
    <w:name w:val="toc 5"/>
    <w:basedOn w:val="Normal"/>
    <w:next w:val="Normal"/>
    <w:autoRedefine/>
    <w:uiPriority w:val="39"/>
    <w:rsid w:val="00074C35"/>
    <w:pPr>
      <w:ind w:left="1440"/>
    </w:pPr>
    <w:rPr>
      <w:sz w:val="18"/>
      <w:szCs w:val="18"/>
      <w:lang w:val="en-GB"/>
    </w:rPr>
  </w:style>
  <w:style w:type="paragraph" w:styleId="TOC6">
    <w:name w:val="toc 6"/>
    <w:basedOn w:val="Normal"/>
    <w:next w:val="Normal"/>
    <w:autoRedefine/>
    <w:uiPriority w:val="39"/>
    <w:rsid w:val="00074C35"/>
    <w:pPr>
      <w:ind w:left="1440"/>
    </w:pPr>
    <w:rPr>
      <w:sz w:val="18"/>
      <w:szCs w:val="18"/>
      <w:lang w:val="en-GB"/>
    </w:rPr>
  </w:style>
  <w:style w:type="paragraph" w:styleId="TOC7">
    <w:name w:val="toc 7"/>
    <w:basedOn w:val="Normal"/>
    <w:next w:val="Normal"/>
    <w:autoRedefine/>
    <w:uiPriority w:val="39"/>
    <w:semiHidden/>
    <w:rsid w:val="00272DF6"/>
    <w:pPr>
      <w:ind w:left="1320"/>
    </w:pPr>
    <w:rPr>
      <w:sz w:val="18"/>
      <w:szCs w:val="18"/>
      <w:lang w:val="en-GB"/>
    </w:rPr>
  </w:style>
  <w:style w:type="paragraph" w:styleId="TOC8">
    <w:name w:val="toc 8"/>
    <w:basedOn w:val="Normal"/>
    <w:next w:val="Normal"/>
    <w:autoRedefine/>
    <w:uiPriority w:val="39"/>
    <w:semiHidden/>
    <w:rsid w:val="00272DF6"/>
    <w:pPr>
      <w:ind w:left="1540"/>
    </w:pPr>
    <w:rPr>
      <w:sz w:val="18"/>
      <w:szCs w:val="18"/>
      <w:lang w:val="en-GB"/>
    </w:rPr>
  </w:style>
  <w:style w:type="paragraph" w:styleId="TOC9">
    <w:name w:val="toc 9"/>
    <w:basedOn w:val="Normal"/>
    <w:next w:val="Normal"/>
    <w:autoRedefine/>
    <w:uiPriority w:val="39"/>
    <w:semiHidden/>
    <w:rsid w:val="00272DF6"/>
    <w:pPr>
      <w:ind w:left="1760"/>
    </w:pPr>
    <w:rPr>
      <w:sz w:val="18"/>
      <w:szCs w:val="18"/>
      <w:lang w:val="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spacing w:after="240"/>
      <w:jc w:val="center"/>
    </w:pPr>
    <w:rPr>
      <w:rFonts w:ascii="Arial" w:hAnsi="Arial"/>
      <w:b/>
      <w:sz w:val="40"/>
      <w:szCs w:val="20"/>
      <w:lang w:val="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jc w:val="both"/>
    </w:pPr>
    <w:rPr>
      <w:sz w:val="20"/>
      <w:szCs w:val="20"/>
      <w:lang w:val="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ind w:left="357"/>
      <w:jc w:val="both"/>
    </w:pPr>
    <w:rPr>
      <w:szCs w:val="20"/>
      <w:lang w:val="en-GB"/>
    </w:rPr>
  </w:style>
  <w:style w:type="paragraph" w:customStyle="1" w:styleId="NaceInclusionsid2">
    <w:name w:val="Nace Inclusions id 2"/>
    <w:basedOn w:val="Normal"/>
    <w:rsid w:val="00272DF6"/>
    <w:pPr>
      <w:keepNext/>
      <w:keepLines/>
      <w:ind w:left="1191" w:hanging="170"/>
      <w:jc w:val="both"/>
    </w:pPr>
    <w:rPr>
      <w:rFonts w:ascii="Times" w:hAnsi="Times"/>
      <w:noProof/>
      <w:sz w:val="18"/>
      <w:szCs w:val="20"/>
      <w:lang w:val="en-GB"/>
    </w:rPr>
  </w:style>
  <w:style w:type="paragraph" w:customStyle="1" w:styleId="NaceInclusionsId11">
    <w:name w:val="Nace Inclusions Id 11"/>
    <w:basedOn w:val="Normal"/>
    <w:rsid w:val="00272DF6"/>
    <w:pPr>
      <w:keepNext/>
      <w:keepLines/>
      <w:ind w:left="1021" w:hanging="170"/>
      <w:jc w:val="both"/>
    </w:pPr>
    <w:rPr>
      <w:rFonts w:ascii="Times" w:hAnsi="Times"/>
      <w:noProof/>
      <w:sz w:val="18"/>
      <w:szCs w:val="20"/>
      <w:lang w:val="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spacing w:before="240"/>
      <w:jc w:val="both"/>
    </w:pPr>
    <w:rPr>
      <w:rFonts w:ascii="Times" w:hAnsi="Times"/>
      <w:noProof/>
      <w:sz w:val="20"/>
      <w:szCs w:val="20"/>
      <w:lang w:val="en-GB"/>
    </w:rPr>
  </w:style>
  <w:style w:type="paragraph" w:styleId="EnvelopeAddress">
    <w:name w:val="envelope address"/>
    <w:basedOn w:val="Normal"/>
    <w:uiPriority w:val="99"/>
    <w:rsid w:val="00272DF6"/>
    <w:pPr>
      <w:framePr w:w="7920" w:h="1980" w:hRule="exact" w:hSpace="180" w:wrap="auto" w:hAnchor="page" w:xAlign="center" w:yAlign="bottom"/>
      <w:jc w:val="both"/>
    </w:pPr>
    <w:rPr>
      <w:szCs w:val="20"/>
      <w:lang w:val="en-GB"/>
    </w:rPr>
  </w:style>
  <w:style w:type="paragraph" w:customStyle="1" w:styleId="NumPar1">
    <w:name w:val="NumPar 1"/>
    <w:basedOn w:val="Heading1"/>
    <w:next w:val="Text1Char"/>
    <w:rsid w:val="00272DF6"/>
    <w:pPr>
      <w:spacing w:after="240"/>
      <w:ind w:left="483" w:hanging="483"/>
      <w:jc w:val="both"/>
      <w:outlineLvl w:val="9"/>
    </w:pPr>
    <w:rPr>
      <w:rFonts w:ascii="Times New Roman" w:hAnsi="Times New Roman"/>
      <w:sz w:val="24"/>
      <w:szCs w:val="20"/>
      <w:lang w:val="en-GB"/>
    </w:rPr>
  </w:style>
  <w:style w:type="paragraph" w:customStyle="1" w:styleId="NumPar2">
    <w:name w:val="NumPar 2"/>
    <w:basedOn w:val="Heading2"/>
    <w:next w:val="Text2"/>
    <w:rsid w:val="00272DF6"/>
    <w:pPr>
      <w:spacing w:after="240"/>
      <w:ind w:left="0"/>
      <w:jc w:val="both"/>
    </w:pPr>
    <w:rPr>
      <w:sz w:val="24"/>
      <w:szCs w:val="20"/>
      <w:lang w:val="en-GB"/>
    </w:rPr>
  </w:style>
  <w:style w:type="paragraph" w:customStyle="1" w:styleId="Text2">
    <w:name w:val="Text 2"/>
    <w:basedOn w:val="Normal"/>
    <w:rsid w:val="00272DF6"/>
    <w:pPr>
      <w:tabs>
        <w:tab w:val="left" w:pos="2161"/>
      </w:tabs>
      <w:spacing w:after="240"/>
      <w:ind w:left="1077"/>
      <w:jc w:val="both"/>
    </w:pPr>
    <w:rPr>
      <w:szCs w:val="20"/>
      <w:lang w:val="en-GB"/>
    </w:rPr>
  </w:style>
  <w:style w:type="paragraph" w:customStyle="1" w:styleId="n4">
    <w:name w:val="n4"/>
    <w:basedOn w:val="Heading4"/>
    <w:rsid w:val="00272DF6"/>
    <w:pPr>
      <w:spacing w:before="120"/>
      <w:ind w:left="720"/>
      <w:jc w:val="both"/>
    </w:pPr>
    <w:rPr>
      <w:szCs w:val="20"/>
      <w:lang w:val="en-GB"/>
    </w:rPr>
  </w:style>
  <w:style w:type="paragraph" w:styleId="DocumentMap">
    <w:name w:val="Document Map"/>
    <w:basedOn w:val="Normal"/>
    <w:link w:val="DocumentMapChar"/>
    <w:uiPriority w:val="99"/>
    <w:semiHidden/>
    <w:rsid w:val="00272DF6"/>
    <w:pPr>
      <w:shd w:val="clear" w:color="auto" w:fill="000080"/>
      <w:jc w:val="both"/>
    </w:pPr>
    <w:rPr>
      <w:rFonts w:ascii="Tahoma" w:hAnsi="Tahoma"/>
      <w:szCs w:val="20"/>
      <w:lang w:val="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spacing w:before="720" w:after="720"/>
      <w:jc w:val="center"/>
    </w:pPr>
    <w:rPr>
      <w:b/>
      <w:smallCaps/>
      <w:szCs w:val="20"/>
      <w:lang w:val="en-GB"/>
    </w:rPr>
  </w:style>
  <w:style w:type="paragraph" w:styleId="Index1">
    <w:name w:val="index 1"/>
    <w:basedOn w:val="Normal"/>
    <w:next w:val="Normal"/>
    <w:autoRedefine/>
    <w:uiPriority w:val="99"/>
    <w:semiHidden/>
    <w:rsid w:val="00272DF6"/>
    <w:rPr>
      <w:rFonts w:ascii="Arial" w:hAnsi="Arial" w:cs="Arial"/>
      <w:b/>
      <w:noProof/>
      <w:sz w:val="20"/>
      <w:szCs w:val="20"/>
      <w:lang w:val="en-GB"/>
    </w:rPr>
  </w:style>
  <w:style w:type="paragraph" w:styleId="Index2">
    <w:name w:val="index 2"/>
    <w:basedOn w:val="Normal"/>
    <w:next w:val="Normal"/>
    <w:autoRedefine/>
    <w:uiPriority w:val="99"/>
    <w:semiHidden/>
    <w:rsid w:val="00272DF6"/>
    <w:pPr>
      <w:ind w:left="440" w:hanging="220"/>
    </w:pPr>
    <w:rPr>
      <w:sz w:val="18"/>
      <w:szCs w:val="18"/>
      <w:lang w:val="en-GB"/>
    </w:rPr>
  </w:style>
  <w:style w:type="paragraph" w:styleId="Index3">
    <w:name w:val="index 3"/>
    <w:basedOn w:val="Normal"/>
    <w:next w:val="Normal"/>
    <w:autoRedefine/>
    <w:uiPriority w:val="99"/>
    <w:semiHidden/>
    <w:rsid w:val="00272DF6"/>
    <w:pPr>
      <w:ind w:left="660" w:hanging="220"/>
    </w:pPr>
    <w:rPr>
      <w:sz w:val="18"/>
      <w:szCs w:val="18"/>
      <w:lang w:val="en-GB"/>
    </w:rPr>
  </w:style>
  <w:style w:type="paragraph" w:styleId="Index4">
    <w:name w:val="index 4"/>
    <w:basedOn w:val="Normal"/>
    <w:next w:val="Normal"/>
    <w:autoRedefine/>
    <w:uiPriority w:val="99"/>
    <w:semiHidden/>
    <w:rsid w:val="00272DF6"/>
    <w:pPr>
      <w:ind w:left="880" w:hanging="220"/>
    </w:pPr>
    <w:rPr>
      <w:sz w:val="18"/>
      <w:szCs w:val="18"/>
      <w:lang w:val="en-GB"/>
    </w:rPr>
  </w:style>
  <w:style w:type="paragraph" w:styleId="Index5">
    <w:name w:val="index 5"/>
    <w:basedOn w:val="Normal"/>
    <w:next w:val="Normal"/>
    <w:autoRedefine/>
    <w:uiPriority w:val="99"/>
    <w:semiHidden/>
    <w:rsid w:val="00272DF6"/>
    <w:pPr>
      <w:ind w:left="1100" w:hanging="220"/>
    </w:pPr>
    <w:rPr>
      <w:sz w:val="18"/>
      <w:szCs w:val="18"/>
      <w:lang w:val="en-GB"/>
    </w:rPr>
  </w:style>
  <w:style w:type="paragraph" w:styleId="Index6">
    <w:name w:val="index 6"/>
    <w:basedOn w:val="Normal"/>
    <w:next w:val="Normal"/>
    <w:autoRedefine/>
    <w:uiPriority w:val="99"/>
    <w:semiHidden/>
    <w:rsid w:val="00272DF6"/>
    <w:pPr>
      <w:ind w:left="1320" w:hanging="220"/>
    </w:pPr>
    <w:rPr>
      <w:sz w:val="18"/>
      <w:szCs w:val="18"/>
      <w:lang w:val="en-GB"/>
    </w:rPr>
  </w:style>
  <w:style w:type="paragraph" w:styleId="Index7">
    <w:name w:val="index 7"/>
    <w:basedOn w:val="Normal"/>
    <w:next w:val="Normal"/>
    <w:autoRedefine/>
    <w:uiPriority w:val="99"/>
    <w:semiHidden/>
    <w:rsid w:val="00272DF6"/>
    <w:pPr>
      <w:ind w:left="1540" w:hanging="220"/>
    </w:pPr>
    <w:rPr>
      <w:sz w:val="18"/>
      <w:szCs w:val="18"/>
      <w:lang w:val="en-GB"/>
    </w:rPr>
  </w:style>
  <w:style w:type="paragraph" w:styleId="Index8">
    <w:name w:val="index 8"/>
    <w:basedOn w:val="Normal"/>
    <w:next w:val="Normal"/>
    <w:autoRedefine/>
    <w:uiPriority w:val="99"/>
    <w:semiHidden/>
    <w:rsid w:val="00272DF6"/>
    <w:pPr>
      <w:ind w:left="1760" w:hanging="220"/>
    </w:pPr>
    <w:rPr>
      <w:sz w:val="18"/>
      <w:szCs w:val="18"/>
      <w:lang w:val="en-GB"/>
    </w:rPr>
  </w:style>
  <w:style w:type="paragraph" w:styleId="Index9">
    <w:name w:val="index 9"/>
    <w:basedOn w:val="Normal"/>
    <w:next w:val="Normal"/>
    <w:autoRedefine/>
    <w:uiPriority w:val="99"/>
    <w:semiHidden/>
    <w:rsid w:val="00272DF6"/>
    <w:pPr>
      <w:ind w:left="1980" w:hanging="220"/>
    </w:pPr>
    <w:rPr>
      <w:sz w:val="18"/>
      <w:szCs w:val="18"/>
      <w:lang w:val="en-GB"/>
    </w:rPr>
  </w:style>
  <w:style w:type="paragraph" w:styleId="IndexHeading">
    <w:name w:val="index heading"/>
    <w:basedOn w:val="Normal"/>
    <w:next w:val="Index1"/>
    <w:uiPriority w:val="99"/>
    <w:semiHidden/>
    <w:rsid w:val="00272DF6"/>
    <w:pPr>
      <w:spacing w:before="240" w:after="120"/>
      <w:ind w:left="140"/>
    </w:pPr>
    <w:rPr>
      <w:rFonts w:ascii="Arial" w:hAnsi="Arial" w:cs="Arial"/>
      <w:b/>
      <w:bCs/>
      <w:sz w:val="28"/>
      <w:szCs w:val="28"/>
      <w:lang w:val="en-GB"/>
    </w:rPr>
  </w:style>
  <w:style w:type="paragraph" w:customStyle="1" w:styleId="Subject">
    <w:name w:val="Subject"/>
    <w:basedOn w:val="Normal"/>
    <w:next w:val="Normal"/>
    <w:rsid w:val="00272DF6"/>
    <w:pPr>
      <w:spacing w:after="480"/>
      <w:ind w:left="1191" w:hanging="1191"/>
    </w:pPr>
    <w:rPr>
      <w:b/>
      <w:szCs w:val="20"/>
      <w:lang w:val="en-GB"/>
    </w:rPr>
  </w:style>
  <w:style w:type="paragraph" w:styleId="Signature">
    <w:name w:val="Signature"/>
    <w:basedOn w:val="Normal"/>
    <w:next w:val="Normal"/>
    <w:link w:val="SignatureChar"/>
    <w:uiPriority w:val="99"/>
    <w:rsid w:val="00272DF6"/>
    <w:pPr>
      <w:tabs>
        <w:tab w:val="left" w:pos="5103"/>
      </w:tabs>
      <w:spacing w:before="1200"/>
      <w:ind w:left="5103"/>
      <w:jc w:val="center"/>
    </w:pPr>
    <w:rPr>
      <w:szCs w:val="20"/>
      <w:lang w:val="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tabs>
        <w:tab w:val="left" w:pos="5642"/>
      </w:tabs>
      <w:spacing w:before="480"/>
      <w:ind w:left="1191" w:hanging="1191"/>
    </w:pPr>
    <w:rPr>
      <w:szCs w:val="20"/>
      <w:lang w:val="en-GB"/>
    </w:rPr>
  </w:style>
  <w:style w:type="paragraph" w:customStyle="1" w:styleId="Tiret0">
    <w:name w:val="Tiret 0"/>
    <w:basedOn w:val="Normal"/>
    <w:rsid w:val="00272DF6"/>
    <w:pPr>
      <w:spacing w:before="120" w:after="120"/>
      <w:ind w:left="851" w:hanging="851"/>
      <w:jc w:val="both"/>
    </w:pPr>
    <w:rPr>
      <w:szCs w:val="20"/>
      <w:lang w:val="en-GB"/>
    </w:rPr>
  </w:style>
  <w:style w:type="paragraph" w:customStyle="1" w:styleId="numparg">
    <w:name w:val="numparg"/>
    <w:basedOn w:val="Heading1"/>
    <w:rsid w:val="00272DF6"/>
    <w:pPr>
      <w:keepNext/>
      <w:numPr>
        <w:numId w:val="10"/>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spacing w:after="240"/>
      <w:jc w:val="both"/>
    </w:pPr>
    <w:rPr>
      <w:szCs w:val="20"/>
      <w:lang w:val="en-GB"/>
    </w:rPr>
  </w:style>
  <w:style w:type="paragraph" w:customStyle="1" w:styleId="Point0">
    <w:name w:val="Point 0"/>
    <w:basedOn w:val="Normal"/>
    <w:link w:val="Point0Char"/>
    <w:rsid w:val="00272DF6"/>
    <w:pPr>
      <w:spacing w:before="120" w:after="120"/>
      <w:ind w:left="850" w:hanging="850"/>
      <w:jc w:val="both"/>
    </w:pPr>
    <w:rPr>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rPr>
      <w:lang w:val="pl-PL" w:eastAsia="pl-PL"/>
    </w:rPr>
  </w:style>
  <w:style w:type="paragraph" w:customStyle="1" w:styleId="CharCharChar">
    <w:name w:val="Char Char Char"/>
    <w:basedOn w:val="Normal"/>
    <w:rsid w:val="00272DF6"/>
    <w:rPr>
      <w:lang w:val="pl-PL" w:eastAsia="pl-PL"/>
    </w:rPr>
  </w:style>
  <w:style w:type="paragraph" w:customStyle="1" w:styleId="Point1">
    <w:name w:val="Point 1"/>
    <w:basedOn w:val="Normal"/>
    <w:link w:val="Point1Char"/>
    <w:rsid w:val="00272DF6"/>
    <w:pPr>
      <w:spacing w:before="120" w:after="120"/>
      <w:ind w:left="1418" w:hanging="567"/>
      <w:jc w:val="both"/>
    </w:pPr>
    <w:rPr>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noProof/>
      <w:szCs w:val="20"/>
      <w:lang w:val="en-GB"/>
    </w:rPr>
  </w:style>
  <w:style w:type="paragraph" w:customStyle="1" w:styleId="Numberedparagraph">
    <w:name w:val="Numbered paragraph"/>
    <w:basedOn w:val="Normal"/>
    <w:rsid w:val="00272DF6"/>
    <w:pPr>
      <w:numPr>
        <w:numId w:val="11"/>
      </w:numPr>
      <w:spacing w:before="240"/>
      <w:ind w:left="357" w:hanging="357"/>
    </w:pPr>
    <w:rPr>
      <w:rFonts w:ascii="Arial" w:hAnsi="Arial"/>
      <w:b/>
      <w:szCs w:val="20"/>
    </w:rPr>
  </w:style>
  <w:style w:type="paragraph" w:customStyle="1" w:styleId="Char">
    <w:name w:val="Char"/>
    <w:basedOn w:val="Normal"/>
    <w:rsid w:val="00272DF6"/>
    <w:rPr>
      <w:lang w:val="pl-PL" w:eastAsia="pl-PL"/>
    </w:rPr>
  </w:style>
  <w:style w:type="paragraph" w:customStyle="1" w:styleId="QuotedText">
    <w:name w:val="Quoted Text"/>
    <w:basedOn w:val="Normal"/>
    <w:rsid w:val="00272DF6"/>
    <w:pPr>
      <w:spacing w:before="120" w:after="120" w:line="360" w:lineRule="auto"/>
      <w:ind w:left="1417"/>
    </w:pPr>
    <w:rPr>
      <w:szCs w:val="20"/>
      <w:lang w:val="en-GB"/>
    </w:rPr>
  </w:style>
  <w:style w:type="paragraph" w:customStyle="1" w:styleId="ManualNumPar1">
    <w:name w:val="Manual NumPar 1"/>
    <w:basedOn w:val="Normal"/>
    <w:next w:val="Text1Char"/>
    <w:link w:val="ManualNumPar1Char"/>
    <w:rsid w:val="00272DF6"/>
    <w:pPr>
      <w:spacing w:before="120" w:after="120"/>
      <w:ind w:left="850" w:hanging="850"/>
      <w:jc w:val="both"/>
    </w:pPr>
    <w:rPr>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Strong"/>
    <w:uiPriority w:val="20"/>
    <w:qFormat/>
    <w:rsid w:val="00381AAD"/>
    <w:rPr>
      <w:rFonts w:asciiTheme="minorHAnsi" w:hAnsiTheme="minorHAnsi" w:cstheme="minorHAnsi"/>
      <w:b/>
      <w:bCs/>
      <w:color w:val="000000"/>
      <w:sz w:val="22"/>
      <w:szCs w:val="22"/>
    </w:rPr>
  </w:style>
  <w:style w:type="paragraph" w:customStyle="1" w:styleId="Text1">
    <w:name w:val="Text 1"/>
    <w:basedOn w:val="Normal"/>
    <w:rsid w:val="00272DF6"/>
    <w:pPr>
      <w:spacing w:after="240"/>
      <w:ind w:left="482"/>
      <w:jc w:val="both"/>
    </w:pPr>
    <w:rPr>
      <w:szCs w:val="20"/>
      <w:lang w:val="en-GB"/>
    </w:rPr>
  </w:style>
  <w:style w:type="paragraph" w:styleId="ListNumber">
    <w:name w:val="List Number"/>
    <w:basedOn w:val="Normal"/>
    <w:uiPriority w:val="99"/>
    <w:rsid w:val="00272DF6"/>
    <w:pPr>
      <w:spacing w:before="120" w:after="120" w:line="360" w:lineRule="auto"/>
    </w:pPr>
    <w:rPr>
      <w:szCs w:val="20"/>
      <w:lang w:val="en-GB"/>
    </w:rPr>
  </w:style>
  <w:style w:type="paragraph" w:customStyle="1" w:styleId="ListNumberLevel2">
    <w:name w:val="List Number (Level 2)"/>
    <w:basedOn w:val="Normal"/>
    <w:link w:val="ListNumberLevel2Char"/>
    <w:rsid w:val="00272DF6"/>
    <w:pPr>
      <w:spacing w:before="120" w:after="120" w:line="360" w:lineRule="auto"/>
    </w:pPr>
    <w:rPr>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spacing w:before="120" w:after="120" w:line="360" w:lineRule="auto"/>
    </w:pPr>
    <w:rPr>
      <w:szCs w:val="20"/>
      <w:lang w:val="en-GB"/>
    </w:rPr>
  </w:style>
  <w:style w:type="paragraph" w:customStyle="1" w:styleId="ListNumberLevel4">
    <w:name w:val="List Number (Level 4)"/>
    <w:basedOn w:val="Normal"/>
    <w:rsid w:val="00272DF6"/>
    <w:pPr>
      <w:tabs>
        <w:tab w:val="num" w:pos="2835"/>
      </w:tabs>
      <w:spacing w:before="120" w:after="120" w:line="360" w:lineRule="auto"/>
      <w:ind w:left="2835" w:hanging="709"/>
    </w:pPr>
    <w:rPr>
      <w:szCs w:val="20"/>
      <w:lang w:val="en-GB"/>
    </w:rPr>
  </w:style>
  <w:style w:type="paragraph" w:customStyle="1" w:styleId="Normal1">
    <w:name w:val="Normal1"/>
    <w:basedOn w:val="Normal"/>
    <w:rsid w:val="00272DF6"/>
    <w:pPr>
      <w:spacing w:after="120" w:line="360" w:lineRule="atLeast"/>
    </w:pPr>
    <w:rPr>
      <w:sz w:val="26"/>
      <w:szCs w:val="26"/>
      <w:lang w:val="en-GB"/>
    </w:rPr>
  </w:style>
  <w:style w:type="paragraph" w:customStyle="1" w:styleId="CharCharChar1Char1">
    <w:name w:val="Char Char Char1 Char1"/>
    <w:aliases w:val="Char Char Char1 Char Char Char1"/>
    <w:basedOn w:val="Normal"/>
    <w:rsid w:val="00272DF6"/>
    <w:rPr>
      <w:lang w:val="pl-PL" w:eastAsia="pl-PL"/>
    </w:rPr>
  </w:style>
  <w:style w:type="paragraph" w:customStyle="1" w:styleId="ZchnZchn">
    <w:name w:val="Zchn Zchn"/>
    <w:basedOn w:val="Normal"/>
    <w:rsid w:val="00272DF6"/>
    <w:pPr>
      <w:numPr>
        <w:numId w:val="13"/>
      </w:numPr>
      <w:spacing w:after="160" w:line="240" w:lineRule="exact"/>
    </w:pPr>
    <w:rPr>
      <w:i/>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ind w:left="720"/>
    </w:pPr>
    <w:rPr>
      <w:lang w:val="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rPr>
      <w:rFonts w:cs="Times New Roman"/>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spacing w:before="100" w:beforeAutospacing="1" w:after="100" w:afterAutospacing="1"/>
    </w:pPr>
    <w:rPr>
      <w:lang w:val="fr-BE" w:eastAsia="fr-BE"/>
    </w:rPr>
  </w:style>
  <w:style w:type="paragraph" w:customStyle="1" w:styleId="Tags">
    <w:name w:val="Tags"/>
    <w:basedOn w:val="Normal"/>
    <w:link w:val="TagsChar"/>
    <w:qFormat/>
    <w:rsid w:val="00861191"/>
    <w:pPr>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pPr>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 w:type="character" w:styleId="UnresolvedMention">
    <w:name w:val="Unresolved Mention"/>
    <w:basedOn w:val="DefaultParagraphFont"/>
    <w:uiPriority w:val="99"/>
    <w:semiHidden/>
    <w:unhideWhenUsed/>
    <w:rsid w:val="007D3D13"/>
    <w:rPr>
      <w:rFonts w:cs="Times New Roman"/>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Points Char,MAIN CONTENT Char,List Paragraph12 Char,Bullet 1 Char,Nad Char"/>
    <w:basedOn w:val="DefaultParagraphFont"/>
    <w:link w:val="ListParagraph"/>
    <w:uiPriority w:val="34"/>
    <w:locked/>
    <w:rsid w:val="00A13C95"/>
    <w:rPr>
      <w:rFonts w:cs="Times New Roman"/>
      <w:sz w:val="22"/>
      <w:szCs w:val="22"/>
    </w:rPr>
  </w:style>
  <w:style w:type="paragraph" w:customStyle="1" w:styleId="LegalNumPar">
    <w:name w:val="LegalNumPar"/>
    <w:basedOn w:val="Normal"/>
    <w:rsid w:val="00C05F74"/>
    <w:pPr>
      <w:numPr>
        <w:numId w:val="18"/>
      </w:numPr>
      <w:spacing w:line="360" w:lineRule="auto"/>
    </w:pPr>
  </w:style>
  <w:style w:type="paragraph" w:customStyle="1" w:styleId="LegalNumPar2">
    <w:name w:val="LegalNumPar2"/>
    <w:basedOn w:val="Normal"/>
    <w:rsid w:val="00C05F74"/>
    <w:pPr>
      <w:numPr>
        <w:ilvl w:val="1"/>
        <w:numId w:val="18"/>
      </w:numPr>
      <w:spacing w:line="360" w:lineRule="auto"/>
    </w:pPr>
  </w:style>
  <w:style w:type="paragraph" w:customStyle="1" w:styleId="LegalNumPar3">
    <w:name w:val="LegalNumPar3"/>
    <w:basedOn w:val="Normal"/>
    <w:rsid w:val="00C05F74"/>
    <w:pPr>
      <w:numPr>
        <w:ilvl w:val="2"/>
        <w:numId w:val="18"/>
      </w:numPr>
      <w:spacing w:line="360" w:lineRule="auto"/>
    </w:pPr>
  </w:style>
  <w:style w:type="paragraph" w:customStyle="1" w:styleId="pf0">
    <w:name w:val="pf0"/>
    <w:basedOn w:val="Normal"/>
    <w:rsid w:val="00BC6451"/>
    <w:pPr>
      <w:spacing w:before="100" w:beforeAutospacing="1" w:after="100" w:afterAutospacing="1"/>
    </w:pPr>
    <w:rPr>
      <w:lang w:val="en-IE" w:eastAsia="en-IE"/>
    </w:rPr>
  </w:style>
  <w:style w:type="character" w:customStyle="1" w:styleId="cf01">
    <w:name w:val="cf01"/>
    <w:basedOn w:val="DefaultParagraphFont"/>
    <w:rsid w:val="00BC6451"/>
    <w:rPr>
      <w:rFonts w:ascii="Segoe UI Symbol" w:hAnsi="Segoe UI Symbol" w:cs="Segoe UI Symbol"/>
      <w:i/>
      <w:iCs/>
      <w:sz w:val="18"/>
      <w:szCs w:val="18"/>
    </w:rPr>
  </w:style>
  <w:style w:type="character" w:customStyle="1" w:styleId="cf11">
    <w:name w:val="cf11"/>
    <w:basedOn w:val="DefaultParagraphFont"/>
    <w:rsid w:val="00BC6451"/>
    <w:rPr>
      <w:rFonts w:ascii="Segoe UI Symbol" w:hAnsi="Segoe UI Symbol" w:cs="Segoe UI Symbol"/>
      <w:i/>
      <w:iCs/>
      <w:sz w:val="18"/>
      <w:szCs w:val="18"/>
      <w:u w:val="single"/>
    </w:rPr>
  </w:style>
  <w:style w:type="character" w:styleId="Mention">
    <w:name w:val="Mention"/>
    <w:basedOn w:val="DefaultParagraphFont"/>
    <w:uiPriority w:val="99"/>
    <w:unhideWhenUsed/>
    <w:rPr>
      <w:rFonts w:cs="Times New Roman"/>
      <w:color w:val="2B579A"/>
      <w:shd w:val="clear" w:color="auto" w:fill="E6E6E6"/>
    </w:rPr>
  </w:style>
  <w:style w:type="paragraph" w:styleId="Caption">
    <w:name w:val="caption"/>
    <w:basedOn w:val="Normal"/>
    <w:next w:val="Normal"/>
    <w:uiPriority w:val="35"/>
    <w:unhideWhenUsed/>
    <w:qFormat/>
    <w:rsid w:val="009C3C90"/>
    <w:pPr>
      <w:keepNext/>
      <w:framePr w:hSpace="181" w:wrap="around" w:vAnchor="text" w:hAnchor="text" w:xAlign="right" w:y="1"/>
      <w:spacing w:line="264" w:lineRule="auto"/>
      <w:ind w:right="27"/>
      <w:suppressOverlap/>
      <w:jc w:val="both"/>
    </w:pPr>
    <w:rPr>
      <w:b/>
      <w:bCs/>
      <w:i/>
      <w:iCs/>
      <w:color w:val="000000"/>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EE64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649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EE649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5">
    <w:name w:val="Grid Table 1 Light Accent 5"/>
    <w:basedOn w:val="TableNormal"/>
    <w:uiPriority w:val="46"/>
    <w:rsid w:val="00EE649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4">
    <w:name w:val="Grid Table 4"/>
    <w:basedOn w:val="TableNormal"/>
    <w:uiPriority w:val="49"/>
    <w:rsid w:val="001A19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1A199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1A19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4-Accent1">
    <w:name w:val="List Table 4 Accent 1"/>
    <w:basedOn w:val="TableNormal"/>
    <w:uiPriority w:val="49"/>
    <w:rsid w:val="001A199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pple-converted-space">
    <w:name w:val="apple-converted-space"/>
    <w:basedOn w:val="DefaultParagraphFont"/>
    <w:rsid w:val="00EC0F5C"/>
  </w:style>
  <w:style w:type="character" w:customStyle="1" w:styleId="whitespace-nowrap">
    <w:name w:val="whitespace-nowrap"/>
    <w:basedOn w:val="DefaultParagraphFont"/>
    <w:rsid w:val="00EC0F5C"/>
  </w:style>
  <w:style w:type="character" w:customStyle="1" w:styleId="truncate">
    <w:name w:val="truncate"/>
    <w:basedOn w:val="DefaultParagraphFont"/>
    <w:rsid w:val="00EC0F5C"/>
  </w:style>
  <w:style w:type="table" w:styleId="GridTable3-Accent5">
    <w:name w:val="Grid Table 3 Accent 5"/>
    <w:basedOn w:val="TableNormal"/>
    <w:uiPriority w:val="48"/>
    <w:rsid w:val="00E44C9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E44C9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numbering" w:customStyle="1" w:styleId="CurrentList1">
    <w:name w:val="Current List1"/>
    <w:uiPriority w:val="99"/>
    <w:rsid w:val="00351645"/>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2442">
      <w:bodyDiv w:val="1"/>
      <w:marLeft w:val="0"/>
      <w:marRight w:val="0"/>
      <w:marTop w:val="0"/>
      <w:marBottom w:val="0"/>
      <w:divBdr>
        <w:top w:val="none" w:sz="0" w:space="0" w:color="auto"/>
        <w:left w:val="none" w:sz="0" w:space="0" w:color="auto"/>
        <w:bottom w:val="none" w:sz="0" w:space="0" w:color="auto"/>
        <w:right w:val="none" w:sz="0" w:space="0" w:color="auto"/>
      </w:divBdr>
    </w:div>
    <w:div w:id="94330407">
      <w:bodyDiv w:val="1"/>
      <w:marLeft w:val="0"/>
      <w:marRight w:val="0"/>
      <w:marTop w:val="0"/>
      <w:marBottom w:val="0"/>
      <w:divBdr>
        <w:top w:val="none" w:sz="0" w:space="0" w:color="auto"/>
        <w:left w:val="none" w:sz="0" w:space="0" w:color="auto"/>
        <w:bottom w:val="none" w:sz="0" w:space="0" w:color="auto"/>
        <w:right w:val="none" w:sz="0" w:space="0" w:color="auto"/>
      </w:divBdr>
    </w:div>
    <w:div w:id="102581469">
      <w:bodyDiv w:val="1"/>
      <w:marLeft w:val="0"/>
      <w:marRight w:val="0"/>
      <w:marTop w:val="0"/>
      <w:marBottom w:val="0"/>
      <w:divBdr>
        <w:top w:val="none" w:sz="0" w:space="0" w:color="auto"/>
        <w:left w:val="none" w:sz="0" w:space="0" w:color="auto"/>
        <w:bottom w:val="none" w:sz="0" w:space="0" w:color="auto"/>
        <w:right w:val="none" w:sz="0" w:space="0" w:color="auto"/>
      </w:divBdr>
    </w:div>
    <w:div w:id="115492860">
      <w:bodyDiv w:val="1"/>
      <w:marLeft w:val="0"/>
      <w:marRight w:val="0"/>
      <w:marTop w:val="0"/>
      <w:marBottom w:val="0"/>
      <w:divBdr>
        <w:top w:val="none" w:sz="0" w:space="0" w:color="auto"/>
        <w:left w:val="none" w:sz="0" w:space="0" w:color="auto"/>
        <w:bottom w:val="none" w:sz="0" w:space="0" w:color="auto"/>
        <w:right w:val="none" w:sz="0" w:space="0" w:color="auto"/>
      </w:divBdr>
    </w:div>
    <w:div w:id="116070844">
      <w:bodyDiv w:val="1"/>
      <w:marLeft w:val="0"/>
      <w:marRight w:val="0"/>
      <w:marTop w:val="0"/>
      <w:marBottom w:val="0"/>
      <w:divBdr>
        <w:top w:val="none" w:sz="0" w:space="0" w:color="auto"/>
        <w:left w:val="none" w:sz="0" w:space="0" w:color="auto"/>
        <w:bottom w:val="none" w:sz="0" w:space="0" w:color="auto"/>
        <w:right w:val="none" w:sz="0" w:space="0" w:color="auto"/>
      </w:divBdr>
    </w:div>
    <w:div w:id="141041013">
      <w:bodyDiv w:val="1"/>
      <w:marLeft w:val="0"/>
      <w:marRight w:val="0"/>
      <w:marTop w:val="0"/>
      <w:marBottom w:val="0"/>
      <w:divBdr>
        <w:top w:val="none" w:sz="0" w:space="0" w:color="auto"/>
        <w:left w:val="none" w:sz="0" w:space="0" w:color="auto"/>
        <w:bottom w:val="none" w:sz="0" w:space="0" w:color="auto"/>
        <w:right w:val="none" w:sz="0" w:space="0" w:color="auto"/>
      </w:divBdr>
    </w:div>
    <w:div w:id="162859769">
      <w:bodyDiv w:val="1"/>
      <w:marLeft w:val="0"/>
      <w:marRight w:val="0"/>
      <w:marTop w:val="0"/>
      <w:marBottom w:val="0"/>
      <w:divBdr>
        <w:top w:val="none" w:sz="0" w:space="0" w:color="auto"/>
        <w:left w:val="none" w:sz="0" w:space="0" w:color="auto"/>
        <w:bottom w:val="none" w:sz="0" w:space="0" w:color="auto"/>
        <w:right w:val="none" w:sz="0" w:space="0" w:color="auto"/>
      </w:divBdr>
      <w:divsChild>
        <w:div w:id="176628098">
          <w:marLeft w:val="0"/>
          <w:marRight w:val="0"/>
          <w:marTop w:val="0"/>
          <w:marBottom w:val="0"/>
          <w:divBdr>
            <w:top w:val="none" w:sz="0" w:space="0" w:color="auto"/>
            <w:left w:val="none" w:sz="0" w:space="0" w:color="auto"/>
            <w:bottom w:val="none" w:sz="0" w:space="0" w:color="auto"/>
            <w:right w:val="none" w:sz="0" w:space="0" w:color="auto"/>
          </w:divBdr>
          <w:divsChild>
            <w:div w:id="430007727">
              <w:marLeft w:val="0"/>
              <w:marRight w:val="0"/>
              <w:marTop w:val="0"/>
              <w:marBottom w:val="0"/>
              <w:divBdr>
                <w:top w:val="none" w:sz="0" w:space="0" w:color="auto"/>
                <w:left w:val="none" w:sz="0" w:space="0" w:color="auto"/>
                <w:bottom w:val="none" w:sz="0" w:space="0" w:color="auto"/>
                <w:right w:val="none" w:sz="0" w:space="0" w:color="auto"/>
              </w:divBdr>
              <w:divsChild>
                <w:div w:id="1514303303">
                  <w:marLeft w:val="0"/>
                  <w:marRight w:val="0"/>
                  <w:marTop w:val="0"/>
                  <w:marBottom w:val="0"/>
                  <w:divBdr>
                    <w:top w:val="none" w:sz="0" w:space="0" w:color="auto"/>
                    <w:left w:val="none" w:sz="0" w:space="0" w:color="auto"/>
                    <w:bottom w:val="none" w:sz="0" w:space="0" w:color="auto"/>
                    <w:right w:val="none" w:sz="0" w:space="0" w:color="auto"/>
                  </w:divBdr>
                  <w:divsChild>
                    <w:div w:id="3132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2106">
      <w:bodyDiv w:val="1"/>
      <w:marLeft w:val="0"/>
      <w:marRight w:val="0"/>
      <w:marTop w:val="0"/>
      <w:marBottom w:val="0"/>
      <w:divBdr>
        <w:top w:val="none" w:sz="0" w:space="0" w:color="auto"/>
        <w:left w:val="none" w:sz="0" w:space="0" w:color="auto"/>
        <w:bottom w:val="none" w:sz="0" w:space="0" w:color="auto"/>
        <w:right w:val="none" w:sz="0" w:space="0" w:color="auto"/>
      </w:divBdr>
    </w:div>
    <w:div w:id="194736439">
      <w:bodyDiv w:val="1"/>
      <w:marLeft w:val="0"/>
      <w:marRight w:val="0"/>
      <w:marTop w:val="0"/>
      <w:marBottom w:val="0"/>
      <w:divBdr>
        <w:top w:val="none" w:sz="0" w:space="0" w:color="auto"/>
        <w:left w:val="none" w:sz="0" w:space="0" w:color="auto"/>
        <w:bottom w:val="none" w:sz="0" w:space="0" w:color="auto"/>
        <w:right w:val="none" w:sz="0" w:space="0" w:color="auto"/>
      </w:divBdr>
    </w:div>
    <w:div w:id="204025337">
      <w:bodyDiv w:val="1"/>
      <w:marLeft w:val="0"/>
      <w:marRight w:val="0"/>
      <w:marTop w:val="0"/>
      <w:marBottom w:val="0"/>
      <w:divBdr>
        <w:top w:val="none" w:sz="0" w:space="0" w:color="auto"/>
        <w:left w:val="none" w:sz="0" w:space="0" w:color="auto"/>
        <w:bottom w:val="none" w:sz="0" w:space="0" w:color="auto"/>
        <w:right w:val="none" w:sz="0" w:space="0" w:color="auto"/>
      </w:divBdr>
    </w:div>
    <w:div w:id="228616095">
      <w:bodyDiv w:val="1"/>
      <w:marLeft w:val="0"/>
      <w:marRight w:val="0"/>
      <w:marTop w:val="0"/>
      <w:marBottom w:val="0"/>
      <w:divBdr>
        <w:top w:val="none" w:sz="0" w:space="0" w:color="auto"/>
        <w:left w:val="none" w:sz="0" w:space="0" w:color="auto"/>
        <w:bottom w:val="none" w:sz="0" w:space="0" w:color="auto"/>
        <w:right w:val="none" w:sz="0" w:space="0" w:color="auto"/>
      </w:divBdr>
    </w:div>
    <w:div w:id="251939005">
      <w:bodyDiv w:val="1"/>
      <w:marLeft w:val="0"/>
      <w:marRight w:val="0"/>
      <w:marTop w:val="0"/>
      <w:marBottom w:val="0"/>
      <w:divBdr>
        <w:top w:val="none" w:sz="0" w:space="0" w:color="auto"/>
        <w:left w:val="none" w:sz="0" w:space="0" w:color="auto"/>
        <w:bottom w:val="none" w:sz="0" w:space="0" w:color="auto"/>
        <w:right w:val="none" w:sz="0" w:space="0" w:color="auto"/>
      </w:divBdr>
    </w:div>
    <w:div w:id="318459475">
      <w:bodyDiv w:val="1"/>
      <w:marLeft w:val="0"/>
      <w:marRight w:val="0"/>
      <w:marTop w:val="0"/>
      <w:marBottom w:val="0"/>
      <w:divBdr>
        <w:top w:val="none" w:sz="0" w:space="0" w:color="auto"/>
        <w:left w:val="none" w:sz="0" w:space="0" w:color="auto"/>
        <w:bottom w:val="none" w:sz="0" w:space="0" w:color="auto"/>
        <w:right w:val="none" w:sz="0" w:space="0" w:color="auto"/>
      </w:divBdr>
    </w:div>
    <w:div w:id="328211970">
      <w:bodyDiv w:val="1"/>
      <w:marLeft w:val="0"/>
      <w:marRight w:val="0"/>
      <w:marTop w:val="0"/>
      <w:marBottom w:val="0"/>
      <w:divBdr>
        <w:top w:val="none" w:sz="0" w:space="0" w:color="auto"/>
        <w:left w:val="none" w:sz="0" w:space="0" w:color="auto"/>
        <w:bottom w:val="none" w:sz="0" w:space="0" w:color="auto"/>
        <w:right w:val="none" w:sz="0" w:space="0" w:color="auto"/>
      </w:divBdr>
    </w:div>
    <w:div w:id="329604957">
      <w:bodyDiv w:val="1"/>
      <w:marLeft w:val="0"/>
      <w:marRight w:val="0"/>
      <w:marTop w:val="0"/>
      <w:marBottom w:val="0"/>
      <w:divBdr>
        <w:top w:val="none" w:sz="0" w:space="0" w:color="auto"/>
        <w:left w:val="none" w:sz="0" w:space="0" w:color="auto"/>
        <w:bottom w:val="none" w:sz="0" w:space="0" w:color="auto"/>
        <w:right w:val="none" w:sz="0" w:space="0" w:color="auto"/>
      </w:divBdr>
    </w:div>
    <w:div w:id="333803250">
      <w:bodyDiv w:val="1"/>
      <w:marLeft w:val="0"/>
      <w:marRight w:val="0"/>
      <w:marTop w:val="0"/>
      <w:marBottom w:val="0"/>
      <w:divBdr>
        <w:top w:val="none" w:sz="0" w:space="0" w:color="auto"/>
        <w:left w:val="none" w:sz="0" w:space="0" w:color="auto"/>
        <w:bottom w:val="none" w:sz="0" w:space="0" w:color="auto"/>
        <w:right w:val="none" w:sz="0" w:space="0" w:color="auto"/>
      </w:divBdr>
    </w:div>
    <w:div w:id="347563876">
      <w:bodyDiv w:val="1"/>
      <w:marLeft w:val="0"/>
      <w:marRight w:val="0"/>
      <w:marTop w:val="0"/>
      <w:marBottom w:val="0"/>
      <w:divBdr>
        <w:top w:val="none" w:sz="0" w:space="0" w:color="auto"/>
        <w:left w:val="none" w:sz="0" w:space="0" w:color="auto"/>
        <w:bottom w:val="none" w:sz="0" w:space="0" w:color="auto"/>
        <w:right w:val="none" w:sz="0" w:space="0" w:color="auto"/>
      </w:divBdr>
    </w:div>
    <w:div w:id="353848515">
      <w:bodyDiv w:val="1"/>
      <w:marLeft w:val="0"/>
      <w:marRight w:val="0"/>
      <w:marTop w:val="0"/>
      <w:marBottom w:val="0"/>
      <w:divBdr>
        <w:top w:val="none" w:sz="0" w:space="0" w:color="auto"/>
        <w:left w:val="none" w:sz="0" w:space="0" w:color="auto"/>
        <w:bottom w:val="none" w:sz="0" w:space="0" w:color="auto"/>
        <w:right w:val="none" w:sz="0" w:space="0" w:color="auto"/>
      </w:divBdr>
    </w:div>
    <w:div w:id="379519213">
      <w:bodyDiv w:val="1"/>
      <w:marLeft w:val="0"/>
      <w:marRight w:val="0"/>
      <w:marTop w:val="0"/>
      <w:marBottom w:val="0"/>
      <w:divBdr>
        <w:top w:val="none" w:sz="0" w:space="0" w:color="auto"/>
        <w:left w:val="none" w:sz="0" w:space="0" w:color="auto"/>
        <w:bottom w:val="none" w:sz="0" w:space="0" w:color="auto"/>
        <w:right w:val="none" w:sz="0" w:space="0" w:color="auto"/>
      </w:divBdr>
    </w:div>
    <w:div w:id="412359280">
      <w:bodyDiv w:val="1"/>
      <w:marLeft w:val="0"/>
      <w:marRight w:val="0"/>
      <w:marTop w:val="0"/>
      <w:marBottom w:val="0"/>
      <w:divBdr>
        <w:top w:val="none" w:sz="0" w:space="0" w:color="auto"/>
        <w:left w:val="none" w:sz="0" w:space="0" w:color="auto"/>
        <w:bottom w:val="none" w:sz="0" w:space="0" w:color="auto"/>
        <w:right w:val="none" w:sz="0" w:space="0" w:color="auto"/>
      </w:divBdr>
    </w:div>
    <w:div w:id="413859998">
      <w:bodyDiv w:val="1"/>
      <w:marLeft w:val="0"/>
      <w:marRight w:val="0"/>
      <w:marTop w:val="0"/>
      <w:marBottom w:val="0"/>
      <w:divBdr>
        <w:top w:val="none" w:sz="0" w:space="0" w:color="auto"/>
        <w:left w:val="none" w:sz="0" w:space="0" w:color="auto"/>
        <w:bottom w:val="none" w:sz="0" w:space="0" w:color="auto"/>
        <w:right w:val="none" w:sz="0" w:space="0" w:color="auto"/>
      </w:divBdr>
    </w:div>
    <w:div w:id="446050904">
      <w:bodyDiv w:val="1"/>
      <w:marLeft w:val="0"/>
      <w:marRight w:val="0"/>
      <w:marTop w:val="0"/>
      <w:marBottom w:val="0"/>
      <w:divBdr>
        <w:top w:val="none" w:sz="0" w:space="0" w:color="auto"/>
        <w:left w:val="none" w:sz="0" w:space="0" w:color="auto"/>
        <w:bottom w:val="none" w:sz="0" w:space="0" w:color="auto"/>
        <w:right w:val="none" w:sz="0" w:space="0" w:color="auto"/>
      </w:divBdr>
    </w:div>
    <w:div w:id="446852513">
      <w:bodyDiv w:val="1"/>
      <w:marLeft w:val="0"/>
      <w:marRight w:val="0"/>
      <w:marTop w:val="0"/>
      <w:marBottom w:val="0"/>
      <w:divBdr>
        <w:top w:val="none" w:sz="0" w:space="0" w:color="auto"/>
        <w:left w:val="none" w:sz="0" w:space="0" w:color="auto"/>
        <w:bottom w:val="none" w:sz="0" w:space="0" w:color="auto"/>
        <w:right w:val="none" w:sz="0" w:space="0" w:color="auto"/>
      </w:divBdr>
    </w:div>
    <w:div w:id="449326560">
      <w:bodyDiv w:val="1"/>
      <w:marLeft w:val="0"/>
      <w:marRight w:val="0"/>
      <w:marTop w:val="0"/>
      <w:marBottom w:val="0"/>
      <w:divBdr>
        <w:top w:val="none" w:sz="0" w:space="0" w:color="auto"/>
        <w:left w:val="none" w:sz="0" w:space="0" w:color="auto"/>
        <w:bottom w:val="none" w:sz="0" w:space="0" w:color="auto"/>
        <w:right w:val="none" w:sz="0" w:space="0" w:color="auto"/>
      </w:divBdr>
    </w:div>
    <w:div w:id="450436730">
      <w:bodyDiv w:val="1"/>
      <w:marLeft w:val="0"/>
      <w:marRight w:val="0"/>
      <w:marTop w:val="0"/>
      <w:marBottom w:val="0"/>
      <w:divBdr>
        <w:top w:val="none" w:sz="0" w:space="0" w:color="auto"/>
        <w:left w:val="none" w:sz="0" w:space="0" w:color="auto"/>
        <w:bottom w:val="none" w:sz="0" w:space="0" w:color="auto"/>
        <w:right w:val="none" w:sz="0" w:space="0" w:color="auto"/>
      </w:divBdr>
    </w:div>
    <w:div w:id="456528010">
      <w:bodyDiv w:val="1"/>
      <w:marLeft w:val="0"/>
      <w:marRight w:val="0"/>
      <w:marTop w:val="0"/>
      <w:marBottom w:val="0"/>
      <w:divBdr>
        <w:top w:val="none" w:sz="0" w:space="0" w:color="auto"/>
        <w:left w:val="none" w:sz="0" w:space="0" w:color="auto"/>
        <w:bottom w:val="none" w:sz="0" w:space="0" w:color="auto"/>
        <w:right w:val="none" w:sz="0" w:space="0" w:color="auto"/>
      </w:divBdr>
    </w:div>
    <w:div w:id="466511472">
      <w:bodyDiv w:val="1"/>
      <w:marLeft w:val="0"/>
      <w:marRight w:val="0"/>
      <w:marTop w:val="0"/>
      <w:marBottom w:val="0"/>
      <w:divBdr>
        <w:top w:val="none" w:sz="0" w:space="0" w:color="auto"/>
        <w:left w:val="none" w:sz="0" w:space="0" w:color="auto"/>
        <w:bottom w:val="none" w:sz="0" w:space="0" w:color="auto"/>
        <w:right w:val="none" w:sz="0" w:space="0" w:color="auto"/>
      </w:divBdr>
    </w:div>
    <w:div w:id="516114898">
      <w:bodyDiv w:val="1"/>
      <w:marLeft w:val="0"/>
      <w:marRight w:val="0"/>
      <w:marTop w:val="0"/>
      <w:marBottom w:val="0"/>
      <w:divBdr>
        <w:top w:val="none" w:sz="0" w:space="0" w:color="auto"/>
        <w:left w:val="none" w:sz="0" w:space="0" w:color="auto"/>
        <w:bottom w:val="none" w:sz="0" w:space="0" w:color="auto"/>
        <w:right w:val="none" w:sz="0" w:space="0" w:color="auto"/>
      </w:divBdr>
    </w:div>
    <w:div w:id="528226662">
      <w:bodyDiv w:val="1"/>
      <w:marLeft w:val="0"/>
      <w:marRight w:val="0"/>
      <w:marTop w:val="0"/>
      <w:marBottom w:val="0"/>
      <w:divBdr>
        <w:top w:val="none" w:sz="0" w:space="0" w:color="auto"/>
        <w:left w:val="none" w:sz="0" w:space="0" w:color="auto"/>
        <w:bottom w:val="none" w:sz="0" w:space="0" w:color="auto"/>
        <w:right w:val="none" w:sz="0" w:space="0" w:color="auto"/>
      </w:divBdr>
    </w:div>
    <w:div w:id="529685907">
      <w:bodyDiv w:val="1"/>
      <w:marLeft w:val="0"/>
      <w:marRight w:val="0"/>
      <w:marTop w:val="0"/>
      <w:marBottom w:val="0"/>
      <w:divBdr>
        <w:top w:val="none" w:sz="0" w:space="0" w:color="auto"/>
        <w:left w:val="none" w:sz="0" w:space="0" w:color="auto"/>
        <w:bottom w:val="none" w:sz="0" w:space="0" w:color="auto"/>
        <w:right w:val="none" w:sz="0" w:space="0" w:color="auto"/>
      </w:divBdr>
    </w:div>
    <w:div w:id="537662690">
      <w:bodyDiv w:val="1"/>
      <w:marLeft w:val="0"/>
      <w:marRight w:val="0"/>
      <w:marTop w:val="0"/>
      <w:marBottom w:val="0"/>
      <w:divBdr>
        <w:top w:val="none" w:sz="0" w:space="0" w:color="auto"/>
        <w:left w:val="none" w:sz="0" w:space="0" w:color="auto"/>
        <w:bottom w:val="none" w:sz="0" w:space="0" w:color="auto"/>
        <w:right w:val="none" w:sz="0" w:space="0" w:color="auto"/>
      </w:divBdr>
    </w:div>
    <w:div w:id="561133539">
      <w:bodyDiv w:val="1"/>
      <w:marLeft w:val="0"/>
      <w:marRight w:val="0"/>
      <w:marTop w:val="0"/>
      <w:marBottom w:val="0"/>
      <w:divBdr>
        <w:top w:val="none" w:sz="0" w:space="0" w:color="auto"/>
        <w:left w:val="none" w:sz="0" w:space="0" w:color="auto"/>
        <w:bottom w:val="none" w:sz="0" w:space="0" w:color="auto"/>
        <w:right w:val="none" w:sz="0" w:space="0" w:color="auto"/>
      </w:divBdr>
    </w:div>
    <w:div w:id="562133872">
      <w:bodyDiv w:val="1"/>
      <w:marLeft w:val="0"/>
      <w:marRight w:val="0"/>
      <w:marTop w:val="0"/>
      <w:marBottom w:val="0"/>
      <w:divBdr>
        <w:top w:val="none" w:sz="0" w:space="0" w:color="auto"/>
        <w:left w:val="none" w:sz="0" w:space="0" w:color="auto"/>
        <w:bottom w:val="none" w:sz="0" w:space="0" w:color="auto"/>
        <w:right w:val="none" w:sz="0" w:space="0" w:color="auto"/>
      </w:divBdr>
    </w:div>
    <w:div w:id="568421444">
      <w:bodyDiv w:val="1"/>
      <w:marLeft w:val="0"/>
      <w:marRight w:val="0"/>
      <w:marTop w:val="0"/>
      <w:marBottom w:val="0"/>
      <w:divBdr>
        <w:top w:val="none" w:sz="0" w:space="0" w:color="auto"/>
        <w:left w:val="none" w:sz="0" w:space="0" w:color="auto"/>
        <w:bottom w:val="none" w:sz="0" w:space="0" w:color="auto"/>
        <w:right w:val="none" w:sz="0" w:space="0" w:color="auto"/>
      </w:divBdr>
    </w:div>
    <w:div w:id="572665660">
      <w:bodyDiv w:val="1"/>
      <w:marLeft w:val="0"/>
      <w:marRight w:val="0"/>
      <w:marTop w:val="0"/>
      <w:marBottom w:val="0"/>
      <w:divBdr>
        <w:top w:val="none" w:sz="0" w:space="0" w:color="auto"/>
        <w:left w:val="none" w:sz="0" w:space="0" w:color="auto"/>
        <w:bottom w:val="none" w:sz="0" w:space="0" w:color="auto"/>
        <w:right w:val="none" w:sz="0" w:space="0" w:color="auto"/>
      </w:divBdr>
    </w:div>
    <w:div w:id="576859937">
      <w:bodyDiv w:val="1"/>
      <w:marLeft w:val="0"/>
      <w:marRight w:val="0"/>
      <w:marTop w:val="0"/>
      <w:marBottom w:val="0"/>
      <w:divBdr>
        <w:top w:val="none" w:sz="0" w:space="0" w:color="auto"/>
        <w:left w:val="none" w:sz="0" w:space="0" w:color="auto"/>
        <w:bottom w:val="none" w:sz="0" w:space="0" w:color="auto"/>
        <w:right w:val="none" w:sz="0" w:space="0" w:color="auto"/>
      </w:divBdr>
    </w:div>
    <w:div w:id="587664232">
      <w:bodyDiv w:val="1"/>
      <w:marLeft w:val="0"/>
      <w:marRight w:val="0"/>
      <w:marTop w:val="0"/>
      <w:marBottom w:val="0"/>
      <w:divBdr>
        <w:top w:val="none" w:sz="0" w:space="0" w:color="auto"/>
        <w:left w:val="none" w:sz="0" w:space="0" w:color="auto"/>
        <w:bottom w:val="none" w:sz="0" w:space="0" w:color="auto"/>
        <w:right w:val="none" w:sz="0" w:space="0" w:color="auto"/>
      </w:divBdr>
    </w:div>
    <w:div w:id="598174504">
      <w:bodyDiv w:val="1"/>
      <w:marLeft w:val="0"/>
      <w:marRight w:val="0"/>
      <w:marTop w:val="0"/>
      <w:marBottom w:val="0"/>
      <w:divBdr>
        <w:top w:val="none" w:sz="0" w:space="0" w:color="auto"/>
        <w:left w:val="none" w:sz="0" w:space="0" w:color="auto"/>
        <w:bottom w:val="none" w:sz="0" w:space="0" w:color="auto"/>
        <w:right w:val="none" w:sz="0" w:space="0" w:color="auto"/>
      </w:divBdr>
    </w:div>
    <w:div w:id="616105249">
      <w:bodyDiv w:val="1"/>
      <w:marLeft w:val="0"/>
      <w:marRight w:val="0"/>
      <w:marTop w:val="0"/>
      <w:marBottom w:val="0"/>
      <w:divBdr>
        <w:top w:val="none" w:sz="0" w:space="0" w:color="auto"/>
        <w:left w:val="none" w:sz="0" w:space="0" w:color="auto"/>
        <w:bottom w:val="none" w:sz="0" w:space="0" w:color="auto"/>
        <w:right w:val="none" w:sz="0" w:space="0" w:color="auto"/>
      </w:divBdr>
    </w:div>
    <w:div w:id="620769939">
      <w:bodyDiv w:val="1"/>
      <w:marLeft w:val="0"/>
      <w:marRight w:val="0"/>
      <w:marTop w:val="0"/>
      <w:marBottom w:val="0"/>
      <w:divBdr>
        <w:top w:val="none" w:sz="0" w:space="0" w:color="auto"/>
        <w:left w:val="none" w:sz="0" w:space="0" w:color="auto"/>
        <w:bottom w:val="none" w:sz="0" w:space="0" w:color="auto"/>
        <w:right w:val="none" w:sz="0" w:space="0" w:color="auto"/>
      </w:divBdr>
    </w:div>
    <w:div w:id="644242639">
      <w:bodyDiv w:val="1"/>
      <w:marLeft w:val="0"/>
      <w:marRight w:val="0"/>
      <w:marTop w:val="0"/>
      <w:marBottom w:val="0"/>
      <w:divBdr>
        <w:top w:val="none" w:sz="0" w:space="0" w:color="auto"/>
        <w:left w:val="none" w:sz="0" w:space="0" w:color="auto"/>
        <w:bottom w:val="none" w:sz="0" w:space="0" w:color="auto"/>
        <w:right w:val="none" w:sz="0" w:space="0" w:color="auto"/>
      </w:divBdr>
    </w:div>
    <w:div w:id="647976798">
      <w:bodyDiv w:val="1"/>
      <w:marLeft w:val="0"/>
      <w:marRight w:val="0"/>
      <w:marTop w:val="0"/>
      <w:marBottom w:val="0"/>
      <w:divBdr>
        <w:top w:val="none" w:sz="0" w:space="0" w:color="auto"/>
        <w:left w:val="none" w:sz="0" w:space="0" w:color="auto"/>
        <w:bottom w:val="none" w:sz="0" w:space="0" w:color="auto"/>
        <w:right w:val="none" w:sz="0" w:space="0" w:color="auto"/>
      </w:divBdr>
    </w:div>
    <w:div w:id="653919821">
      <w:bodyDiv w:val="1"/>
      <w:marLeft w:val="0"/>
      <w:marRight w:val="0"/>
      <w:marTop w:val="0"/>
      <w:marBottom w:val="0"/>
      <w:divBdr>
        <w:top w:val="none" w:sz="0" w:space="0" w:color="auto"/>
        <w:left w:val="none" w:sz="0" w:space="0" w:color="auto"/>
        <w:bottom w:val="none" w:sz="0" w:space="0" w:color="auto"/>
        <w:right w:val="none" w:sz="0" w:space="0" w:color="auto"/>
      </w:divBdr>
    </w:div>
    <w:div w:id="668873904">
      <w:bodyDiv w:val="1"/>
      <w:marLeft w:val="0"/>
      <w:marRight w:val="0"/>
      <w:marTop w:val="0"/>
      <w:marBottom w:val="0"/>
      <w:divBdr>
        <w:top w:val="none" w:sz="0" w:space="0" w:color="auto"/>
        <w:left w:val="none" w:sz="0" w:space="0" w:color="auto"/>
        <w:bottom w:val="none" w:sz="0" w:space="0" w:color="auto"/>
        <w:right w:val="none" w:sz="0" w:space="0" w:color="auto"/>
      </w:divBdr>
      <w:divsChild>
        <w:div w:id="2037190484">
          <w:marLeft w:val="0"/>
          <w:marRight w:val="0"/>
          <w:marTop w:val="0"/>
          <w:marBottom w:val="0"/>
          <w:divBdr>
            <w:top w:val="none" w:sz="0" w:space="0" w:color="auto"/>
            <w:left w:val="none" w:sz="0" w:space="0" w:color="auto"/>
            <w:bottom w:val="none" w:sz="0" w:space="0" w:color="auto"/>
            <w:right w:val="none" w:sz="0" w:space="0" w:color="auto"/>
          </w:divBdr>
        </w:div>
        <w:div w:id="232355388">
          <w:marLeft w:val="0"/>
          <w:marRight w:val="0"/>
          <w:marTop w:val="0"/>
          <w:marBottom w:val="0"/>
          <w:divBdr>
            <w:top w:val="none" w:sz="0" w:space="0" w:color="auto"/>
            <w:left w:val="none" w:sz="0" w:space="0" w:color="auto"/>
            <w:bottom w:val="none" w:sz="0" w:space="0" w:color="auto"/>
            <w:right w:val="none" w:sz="0" w:space="0" w:color="auto"/>
          </w:divBdr>
        </w:div>
        <w:div w:id="284702967">
          <w:marLeft w:val="0"/>
          <w:marRight w:val="0"/>
          <w:marTop w:val="0"/>
          <w:marBottom w:val="0"/>
          <w:divBdr>
            <w:top w:val="none" w:sz="0" w:space="0" w:color="auto"/>
            <w:left w:val="none" w:sz="0" w:space="0" w:color="auto"/>
            <w:bottom w:val="none" w:sz="0" w:space="0" w:color="auto"/>
            <w:right w:val="none" w:sz="0" w:space="0" w:color="auto"/>
          </w:divBdr>
        </w:div>
        <w:div w:id="2006203247">
          <w:marLeft w:val="0"/>
          <w:marRight w:val="0"/>
          <w:marTop w:val="0"/>
          <w:marBottom w:val="0"/>
          <w:divBdr>
            <w:top w:val="none" w:sz="0" w:space="0" w:color="auto"/>
            <w:left w:val="none" w:sz="0" w:space="0" w:color="auto"/>
            <w:bottom w:val="none" w:sz="0" w:space="0" w:color="auto"/>
            <w:right w:val="none" w:sz="0" w:space="0" w:color="auto"/>
          </w:divBdr>
        </w:div>
      </w:divsChild>
    </w:div>
    <w:div w:id="672999788">
      <w:bodyDiv w:val="1"/>
      <w:marLeft w:val="0"/>
      <w:marRight w:val="0"/>
      <w:marTop w:val="0"/>
      <w:marBottom w:val="0"/>
      <w:divBdr>
        <w:top w:val="none" w:sz="0" w:space="0" w:color="auto"/>
        <w:left w:val="none" w:sz="0" w:space="0" w:color="auto"/>
        <w:bottom w:val="none" w:sz="0" w:space="0" w:color="auto"/>
        <w:right w:val="none" w:sz="0" w:space="0" w:color="auto"/>
      </w:divBdr>
    </w:div>
    <w:div w:id="673992272">
      <w:bodyDiv w:val="1"/>
      <w:marLeft w:val="0"/>
      <w:marRight w:val="0"/>
      <w:marTop w:val="0"/>
      <w:marBottom w:val="0"/>
      <w:divBdr>
        <w:top w:val="none" w:sz="0" w:space="0" w:color="auto"/>
        <w:left w:val="none" w:sz="0" w:space="0" w:color="auto"/>
        <w:bottom w:val="none" w:sz="0" w:space="0" w:color="auto"/>
        <w:right w:val="none" w:sz="0" w:space="0" w:color="auto"/>
      </w:divBdr>
    </w:div>
    <w:div w:id="691416265">
      <w:bodyDiv w:val="1"/>
      <w:marLeft w:val="0"/>
      <w:marRight w:val="0"/>
      <w:marTop w:val="0"/>
      <w:marBottom w:val="0"/>
      <w:divBdr>
        <w:top w:val="none" w:sz="0" w:space="0" w:color="auto"/>
        <w:left w:val="none" w:sz="0" w:space="0" w:color="auto"/>
        <w:bottom w:val="none" w:sz="0" w:space="0" w:color="auto"/>
        <w:right w:val="none" w:sz="0" w:space="0" w:color="auto"/>
      </w:divBdr>
    </w:div>
    <w:div w:id="693380421">
      <w:bodyDiv w:val="1"/>
      <w:marLeft w:val="0"/>
      <w:marRight w:val="0"/>
      <w:marTop w:val="0"/>
      <w:marBottom w:val="0"/>
      <w:divBdr>
        <w:top w:val="none" w:sz="0" w:space="0" w:color="auto"/>
        <w:left w:val="none" w:sz="0" w:space="0" w:color="auto"/>
        <w:bottom w:val="none" w:sz="0" w:space="0" w:color="auto"/>
        <w:right w:val="none" w:sz="0" w:space="0" w:color="auto"/>
      </w:divBdr>
    </w:div>
    <w:div w:id="732656385">
      <w:bodyDiv w:val="1"/>
      <w:marLeft w:val="0"/>
      <w:marRight w:val="0"/>
      <w:marTop w:val="0"/>
      <w:marBottom w:val="0"/>
      <w:divBdr>
        <w:top w:val="none" w:sz="0" w:space="0" w:color="auto"/>
        <w:left w:val="none" w:sz="0" w:space="0" w:color="auto"/>
        <w:bottom w:val="none" w:sz="0" w:space="0" w:color="auto"/>
        <w:right w:val="none" w:sz="0" w:space="0" w:color="auto"/>
      </w:divBdr>
    </w:div>
    <w:div w:id="749933996">
      <w:bodyDiv w:val="1"/>
      <w:marLeft w:val="0"/>
      <w:marRight w:val="0"/>
      <w:marTop w:val="0"/>
      <w:marBottom w:val="0"/>
      <w:divBdr>
        <w:top w:val="none" w:sz="0" w:space="0" w:color="auto"/>
        <w:left w:val="none" w:sz="0" w:space="0" w:color="auto"/>
        <w:bottom w:val="none" w:sz="0" w:space="0" w:color="auto"/>
        <w:right w:val="none" w:sz="0" w:space="0" w:color="auto"/>
      </w:divBdr>
    </w:div>
    <w:div w:id="752629024">
      <w:bodyDiv w:val="1"/>
      <w:marLeft w:val="0"/>
      <w:marRight w:val="0"/>
      <w:marTop w:val="0"/>
      <w:marBottom w:val="0"/>
      <w:divBdr>
        <w:top w:val="none" w:sz="0" w:space="0" w:color="auto"/>
        <w:left w:val="none" w:sz="0" w:space="0" w:color="auto"/>
        <w:bottom w:val="none" w:sz="0" w:space="0" w:color="auto"/>
        <w:right w:val="none" w:sz="0" w:space="0" w:color="auto"/>
      </w:divBdr>
    </w:div>
    <w:div w:id="757941563">
      <w:bodyDiv w:val="1"/>
      <w:marLeft w:val="0"/>
      <w:marRight w:val="0"/>
      <w:marTop w:val="0"/>
      <w:marBottom w:val="0"/>
      <w:divBdr>
        <w:top w:val="none" w:sz="0" w:space="0" w:color="auto"/>
        <w:left w:val="none" w:sz="0" w:space="0" w:color="auto"/>
        <w:bottom w:val="none" w:sz="0" w:space="0" w:color="auto"/>
        <w:right w:val="none" w:sz="0" w:space="0" w:color="auto"/>
      </w:divBdr>
    </w:div>
    <w:div w:id="760293156">
      <w:bodyDiv w:val="1"/>
      <w:marLeft w:val="0"/>
      <w:marRight w:val="0"/>
      <w:marTop w:val="0"/>
      <w:marBottom w:val="0"/>
      <w:divBdr>
        <w:top w:val="none" w:sz="0" w:space="0" w:color="auto"/>
        <w:left w:val="none" w:sz="0" w:space="0" w:color="auto"/>
        <w:bottom w:val="none" w:sz="0" w:space="0" w:color="auto"/>
        <w:right w:val="none" w:sz="0" w:space="0" w:color="auto"/>
      </w:divBdr>
    </w:div>
    <w:div w:id="775978661">
      <w:bodyDiv w:val="1"/>
      <w:marLeft w:val="0"/>
      <w:marRight w:val="0"/>
      <w:marTop w:val="0"/>
      <w:marBottom w:val="0"/>
      <w:divBdr>
        <w:top w:val="none" w:sz="0" w:space="0" w:color="auto"/>
        <w:left w:val="none" w:sz="0" w:space="0" w:color="auto"/>
        <w:bottom w:val="none" w:sz="0" w:space="0" w:color="auto"/>
        <w:right w:val="none" w:sz="0" w:space="0" w:color="auto"/>
      </w:divBdr>
    </w:div>
    <w:div w:id="811364693">
      <w:bodyDiv w:val="1"/>
      <w:marLeft w:val="0"/>
      <w:marRight w:val="0"/>
      <w:marTop w:val="0"/>
      <w:marBottom w:val="0"/>
      <w:divBdr>
        <w:top w:val="none" w:sz="0" w:space="0" w:color="auto"/>
        <w:left w:val="none" w:sz="0" w:space="0" w:color="auto"/>
        <w:bottom w:val="none" w:sz="0" w:space="0" w:color="auto"/>
        <w:right w:val="none" w:sz="0" w:space="0" w:color="auto"/>
      </w:divBdr>
    </w:div>
    <w:div w:id="835192458">
      <w:bodyDiv w:val="1"/>
      <w:marLeft w:val="0"/>
      <w:marRight w:val="0"/>
      <w:marTop w:val="0"/>
      <w:marBottom w:val="0"/>
      <w:divBdr>
        <w:top w:val="none" w:sz="0" w:space="0" w:color="auto"/>
        <w:left w:val="none" w:sz="0" w:space="0" w:color="auto"/>
        <w:bottom w:val="none" w:sz="0" w:space="0" w:color="auto"/>
        <w:right w:val="none" w:sz="0" w:space="0" w:color="auto"/>
      </w:divBdr>
    </w:div>
    <w:div w:id="845021207">
      <w:bodyDiv w:val="1"/>
      <w:marLeft w:val="0"/>
      <w:marRight w:val="0"/>
      <w:marTop w:val="0"/>
      <w:marBottom w:val="0"/>
      <w:divBdr>
        <w:top w:val="none" w:sz="0" w:space="0" w:color="auto"/>
        <w:left w:val="none" w:sz="0" w:space="0" w:color="auto"/>
        <w:bottom w:val="none" w:sz="0" w:space="0" w:color="auto"/>
        <w:right w:val="none" w:sz="0" w:space="0" w:color="auto"/>
      </w:divBdr>
    </w:div>
    <w:div w:id="878585091">
      <w:bodyDiv w:val="1"/>
      <w:marLeft w:val="0"/>
      <w:marRight w:val="0"/>
      <w:marTop w:val="0"/>
      <w:marBottom w:val="0"/>
      <w:divBdr>
        <w:top w:val="none" w:sz="0" w:space="0" w:color="auto"/>
        <w:left w:val="none" w:sz="0" w:space="0" w:color="auto"/>
        <w:bottom w:val="none" w:sz="0" w:space="0" w:color="auto"/>
        <w:right w:val="none" w:sz="0" w:space="0" w:color="auto"/>
      </w:divBdr>
    </w:div>
    <w:div w:id="909777526">
      <w:bodyDiv w:val="1"/>
      <w:marLeft w:val="0"/>
      <w:marRight w:val="0"/>
      <w:marTop w:val="0"/>
      <w:marBottom w:val="0"/>
      <w:divBdr>
        <w:top w:val="none" w:sz="0" w:space="0" w:color="auto"/>
        <w:left w:val="none" w:sz="0" w:space="0" w:color="auto"/>
        <w:bottom w:val="none" w:sz="0" w:space="0" w:color="auto"/>
        <w:right w:val="none" w:sz="0" w:space="0" w:color="auto"/>
      </w:divBdr>
    </w:div>
    <w:div w:id="933628376">
      <w:bodyDiv w:val="1"/>
      <w:marLeft w:val="0"/>
      <w:marRight w:val="0"/>
      <w:marTop w:val="0"/>
      <w:marBottom w:val="0"/>
      <w:divBdr>
        <w:top w:val="none" w:sz="0" w:space="0" w:color="auto"/>
        <w:left w:val="none" w:sz="0" w:space="0" w:color="auto"/>
        <w:bottom w:val="none" w:sz="0" w:space="0" w:color="auto"/>
        <w:right w:val="none" w:sz="0" w:space="0" w:color="auto"/>
      </w:divBdr>
    </w:div>
    <w:div w:id="952129835">
      <w:bodyDiv w:val="1"/>
      <w:marLeft w:val="0"/>
      <w:marRight w:val="0"/>
      <w:marTop w:val="0"/>
      <w:marBottom w:val="0"/>
      <w:divBdr>
        <w:top w:val="none" w:sz="0" w:space="0" w:color="auto"/>
        <w:left w:val="none" w:sz="0" w:space="0" w:color="auto"/>
        <w:bottom w:val="none" w:sz="0" w:space="0" w:color="auto"/>
        <w:right w:val="none" w:sz="0" w:space="0" w:color="auto"/>
      </w:divBdr>
    </w:div>
    <w:div w:id="987324582">
      <w:bodyDiv w:val="1"/>
      <w:marLeft w:val="0"/>
      <w:marRight w:val="0"/>
      <w:marTop w:val="0"/>
      <w:marBottom w:val="0"/>
      <w:divBdr>
        <w:top w:val="none" w:sz="0" w:space="0" w:color="auto"/>
        <w:left w:val="none" w:sz="0" w:space="0" w:color="auto"/>
        <w:bottom w:val="none" w:sz="0" w:space="0" w:color="auto"/>
        <w:right w:val="none" w:sz="0" w:space="0" w:color="auto"/>
      </w:divBdr>
    </w:div>
    <w:div w:id="1004554466">
      <w:bodyDiv w:val="1"/>
      <w:marLeft w:val="0"/>
      <w:marRight w:val="0"/>
      <w:marTop w:val="0"/>
      <w:marBottom w:val="0"/>
      <w:divBdr>
        <w:top w:val="none" w:sz="0" w:space="0" w:color="auto"/>
        <w:left w:val="none" w:sz="0" w:space="0" w:color="auto"/>
        <w:bottom w:val="none" w:sz="0" w:space="0" w:color="auto"/>
        <w:right w:val="none" w:sz="0" w:space="0" w:color="auto"/>
      </w:divBdr>
    </w:div>
    <w:div w:id="1016007612">
      <w:bodyDiv w:val="1"/>
      <w:marLeft w:val="0"/>
      <w:marRight w:val="0"/>
      <w:marTop w:val="0"/>
      <w:marBottom w:val="0"/>
      <w:divBdr>
        <w:top w:val="none" w:sz="0" w:space="0" w:color="auto"/>
        <w:left w:val="none" w:sz="0" w:space="0" w:color="auto"/>
        <w:bottom w:val="none" w:sz="0" w:space="0" w:color="auto"/>
        <w:right w:val="none" w:sz="0" w:space="0" w:color="auto"/>
      </w:divBdr>
    </w:div>
    <w:div w:id="1082727441">
      <w:bodyDiv w:val="1"/>
      <w:marLeft w:val="0"/>
      <w:marRight w:val="0"/>
      <w:marTop w:val="0"/>
      <w:marBottom w:val="0"/>
      <w:divBdr>
        <w:top w:val="none" w:sz="0" w:space="0" w:color="auto"/>
        <w:left w:val="none" w:sz="0" w:space="0" w:color="auto"/>
        <w:bottom w:val="none" w:sz="0" w:space="0" w:color="auto"/>
        <w:right w:val="none" w:sz="0" w:space="0" w:color="auto"/>
      </w:divBdr>
    </w:div>
    <w:div w:id="1100180460">
      <w:bodyDiv w:val="1"/>
      <w:marLeft w:val="0"/>
      <w:marRight w:val="0"/>
      <w:marTop w:val="0"/>
      <w:marBottom w:val="0"/>
      <w:divBdr>
        <w:top w:val="none" w:sz="0" w:space="0" w:color="auto"/>
        <w:left w:val="none" w:sz="0" w:space="0" w:color="auto"/>
        <w:bottom w:val="none" w:sz="0" w:space="0" w:color="auto"/>
        <w:right w:val="none" w:sz="0" w:space="0" w:color="auto"/>
      </w:divBdr>
    </w:div>
    <w:div w:id="1100293408">
      <w:bodyDiv w:val="1"/>
      <w:marLeft w:val="0"/>
      <w:marRight w:val="0"/>
      <w:marTop w:val="0"/>
      <w:marBottom w:val="0"/>
      <w:divBdr>
        <w:top w:val="none" w:sz="0" w:space="0" w:color="auto"/>
        <w:left w:val="none" w:sz="0" w:space="0" w:color="auto"/>
        <w:bottom w:val="none" w:sz="0" w:space="0" w:color="auto"/>
        <w:right w:val="none" w:sz="0" w:space="0" w:color="auto"/>
      </w:divBdr>
    </w:div>
    <w:div w:id="1124620273">
      <w:bodyDiv w:val="1"/>
      <w:marLeft w:val="0"/>
      <w:marRight w:val="0"/>
      <w:marTop w:val="0"/>
      <w:marBottom w:val="0"/>
      <w:divBdr>
        <w:top w:val="none" w:sz="0" w:space="0" w:color="auto"/>
        <w:left w:val="none" w:sz="0" w:space="0" w:color="auto"/>
        <w:bottom w:val="none" w:sz="0" w:space="0" w:color="auto"/>
        <w:right w:val="none" w:sz="0" w:space="0" w:color="auto"/>
      </w:divBdr>
    </w:div>
    <w:div w:id="1133331336">
      <w:bodyDiv w:val="1"/>
      <w:marLeft w:val="0"/>
      <w:marRight w:val="0"/>
      <w:marTop w:val="0"/>
      <w:marBottom w:val="0"/>
      <w:divBdr>
        <w:top w:val="none" w:sz="0" w:space="0" w:color="auto"/>
        <w:left w:val="none" w:sz="0" w:space="0" w:color="auto"/>
        <w:bottom w:val="none" w:sz="0" w:space="0" w:color="auto"/>
        <w:right w:val="none" w:sz="0" w:space="0" w:color="auto"/>
      </w:divBdr>
    </w:div>
    <w:div w:id="1140195595">
      <w:bodyDiv w:val="1"/>
      <w:marLeft w:val="0"/>
      <w:marRight w:val="0"/>
      <w:marTop w:val="0"/>
      <w:marBottom w:val="0"/>
      <w:divBdr>
        <w:top w:val="none" w:sz="0" w:space="0" w:color="auto"/>
        <w:left w:val="none" w:sz="0" w:space="0" w:color="auto"/>
        <w:bottom w:val="none" w:sz="0" w:space="0" w:color="auto"/>
        <w:right w:val="none" w:sz="0" w:space="0" w:color="auto"/>
      </w:divBdr>
    </w:div>
    <w:div w:id="1213274501">
      <w:bodyDiv w:val="1"/>
      <w:marLeft w:val="0"/>
      <w:marRight w:val="0"/>
      <w:marTop w:val="0"/>
      <w:marBottom w:val="0"/>
      <w:divBdr>
        <w:top w:val="none" w:sz="0" w:space="0" w:color="auto"/>
        <w:left w:val="none" w:sz="0" w:space="0" w:color="auto"/>
        <w:bottom w:val="none" w:sz="0" w:space="0" w:color="auto"/>
        <w:right w:val="none" w:sz="0" w:space="0" w:color="auto"/>
      </w:divBdr>
    </w:div>
    <w:div w:id="1250701846">
      <w:bodyDiv w:val="1"/>
      <w:marLeft w:val="0"/>
      <w:marRight w:val="0"/>
      <w:marTop w:val="0"/>
      <w:marBottom w:val="0"/>
      <w:divBdr>
        <w:top w:val="none" w:sz="0" w:space="0" w:color="auto"/>
        <w:left w:val="none" w:sz="0" w:space="0" w:color="auto"/>
        <w:bottom w:val="none" w:sz="0" w:space="0" w:color="auto"/>
        <w:right w:val="none" w:sz="0" w:space="0" w:color="auto"/>
      </w:divBdr>
      <w:divsChild>
        <w:div w:id="244151706">
          <w:marLeft w:val="0"/>
          <w:marRight w:val="0"/>
          <w:marTop w:val="0"/>
          <w:marBottom w:val="0"/>
          <w:divBdr>
            <w:top w:val="none" w:sz="0" w:space="0" w:color="auto"/>
            <w:left w:val="none" w:sz="0" w:space="0" w:color="auto"/>
            <w:bottom w:val="none" w:sz="0" w:space="0" w:color="auto"/>
            <w:right w:val="none" w:sz="0" w:space="0" w:color="auto"/>
          </w:divBdr>
          <w:divsChild>
            <w:div w:id="769929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0337159">
      <w:bodyDiv w:val="1"/>
      <w:marLeft w:val="0"/>
      <w:marRight w:val="0"/>
      <w:marTop w:val="0"/>
      <w:marBottom w:val="0"/>
      <w:divBdr>
        <w:top w:val="none" w:sz="0" w:space="0" w:color="auto"/>
        <w:left w:val="none" w:sz="0" w:space="0" w:color="auto"/>
        <w:bottom w:val="none" w:sz="0" w:space="0" w:color="auto"/>
        <w:right w:val="none" w:sz="0" w:space="0" w:color="auto"/>
      </w:divBdr>
    </w:div>
    <w:div w:id="1285235180">
      <w:bodyDiv w:val="1"/>
      <w:marLeft w:val="0"/>
      <w:marRight w:val="0"/>
      <w:marTop w:val="0"/>
      <w:marBottom w:val="0"/>
      <w:divBdr>
        <w:top w:val="none" w:sz="0" w:space="0" w:color="auto"/>
        <w:left w:val="none" w:sz="0" w:space="0" w:color="auto"/>
        <w:bottom w:val="none" w:sz="0" w:space="0" w:color="auto"/>
        <w:right w:val="none" w:sz="0" w:space="0" w:color="auto"/>
      </w:divBdr>
    </w:div>
    <w:div w:id="1309432354">
      <w:bodyDiv w:val="1"/>
      <w:marLeft w:val="0"/>
      <w:marRight w:val="0"/>
      <w:marTop w:val="0"/>
      <w:marBottom w:val="0"/>
      <w:divBdr>
        <w:top w:val="none" w:sz="0" w:space="0" w:color="auto"/>
        <w:left w:val="none" w:sz="0" w:space="0" w:color="auto"/>
        <w:bottom w:val="none" w:sz="0" w:space="0" w:color="auto"/>
        <w:right w:val="none" w:sz="0" w:space="0" w:color="auto"/>
      </w:divBdr>
    </w:div>
    <w:div w:id="1338341159">
      <w:bodyDiv w:val="1"/>
      <w:marLeft w:val="0"/>
      <w:marRight w:val="0"/>
      <w:marTop w:val="0"/>
      <w:marBottom w:val="0"/>
      <w:divBdr>
        <w:top w:val="none" w:sz="0" w:space="0" w:color="auto"/>
        <w:left w:val="none" w:sz="0" w:space="0" w:color="auto"/>
        <w:bottom w:val="none" w:sz="0" w:space="0" w:color="auto"/>
        <w:right w:val="none" w:sz="0" w:space="0" w:color="auto"/>
      </w:divBdr>
    </w:div>
    <w:div w:id="1394231847">
      <w:bodyDiv w:val="1"/>
      <w:marLeft w:val="0"/>
      <w:marRight w:val="0"/>
      <w:marTop w:val="0"/>
      <w:marBottom w:val="0"/>
      <w:divBdr>
        <w:top w:val="none" w:sz="0" w:space="0" w:color="auto"/>
        <w:left w:val="none" w:sz="0" w:space="0" w:color="auto"/>
        <w:bottom w:val="none" w:sz="0" w:space="0" w:color="auto"/>
        <w:right w:val="none" w:sz="0" w:space="0" w:color="auto"/>
      </w:divBdr>
    </w:div>
    <w:div w:id="1410497460">
      <w:bodyDiv w:val="1"/>
      <w:marLeft w:val="0"/>
      <w:marRight w:val="0"/>
      <w:marTop w:val="0"/>
      <w:marBottom w:val="0"/>
      <w:divBdr>
        <w:top w:val="none" w:sz="0" w:space="0" w:color="auto"/>
        <w:left w:val="none" w:sz="0" w:space="0" w:color="auto"/>
        <w:bottom w:val="none" w:sz="0" w:space="0" w:color="auto"/>
        <w:right w:val="none" w:sz="0" w:space="0" w:color="auto"/>
      </w:divBdr>
    </w:div>
    <w:div w:id="1416977036">
      <w:bodyDiv w:val="1"/>
      <w:marLeft w:val="0"/>
      <w:marRight w:val="0"/>
      <w:marTop w:val="0"/>
      <w:marBottom w:val="0"/>
      <w:divBdr>
        <w:top w:val="none" w:sz="0" w:space="0" w:color="auto"/>
        <w:left w:val="none" w:sz="0" w:space="0" w:color="auto"/>
        <w:bottom w:val="none" w:sz="0" w:space="0" w:color="auto"/>
        <w:right w:val="none" w:sz="0" w:space="0" w:color="auto"/>
      </w:divBdr>
    </w:div>
    <w:div w:id="1429159802">
      <w:bodyDiv w:val="1"/>
      <w:marLeft w:val="0"/>
      <w:marRight w:val="0"/>
      <w:marTop w:val="0"/>
      <w:marBottom w:val="0"/>
      <w:divBdr>
        <w:top w:val="none" w:sz="0" w:space="0" w:color="auto"/>
        <w:left w:val="none" w:sz="0" w:space="0" w:color="auto"/>
        <w:bottom w:val="none" w:sz="0" w:space="0" w:color="auto"/>
        <w:right w:val="none" w:sz="0" w:space="0" w:color="auto"/>
      </w:divBdr>
    </w:div>
    <w:div w:id="1461606010">
      <w:bodyDiv w:val="1"/>
      <w:marLeft w:val="0"/>
      <w:marRight w:val="0"/>
      <w:marTop w:val="0"/>
      <w:marBottom w:val="0"/>
      <w:divBdr>
        <w:top w:val="none" w:sz="0" w:space="0" w:color="auto"/>
        <w:left w:val="none" w:sz="0" w:space="0" w:color="auto"/>
        <w:bottom w:val="none" w:sz="0" w:space="0" w:color="auto"/>
        <w:right w:val="none" w:sz="0" w:space="0" w:color="auto"/>
      </w:divBdr>
    </w:div>
    <w:div w:id="1470318155">
      <w:bodyDiv w:val="1"/>
      <w:marLeft w:val="0"/>
      <w:marRight w:val="0"/>
      <w:marTop w:val="0"/>
      <w:marBottom w:val="0"/>
      <w:divBdr>
        <w:top w:val="none" w:sz="0" w:space="0" w:color="auto"/>
        <w:left w:val="none" w:sz="0" w:space="0" w:color="auto"/>
        <w:bottom w:val="none" w:sz="0" w:space="0" w:color="auto"/>
        <w:right w:val="none" w:sz="0" w:space="0" w:color="auto"/>
      </w:divBdr>
    </w:div>
    <w:div w:id="1484929189">
      <w:bodyDiv w:val="1"/>
      <w:marLeft w:val="0"/>
      <w:marRight w:val="0"/>
      <w:marTop w:val="0"/>
      <w:marBottom w:val="0"/>
      <w:divBdr>
        <w:top w:val="none" w:sz="0" w:space="0" w:color="auto"/>
        <w:left w:val="none" w:sz="0" w:space="0" w:color="auto"/>
        <w:bottom w:val="none" w:sz="0" w:space="0" w:color="auto"/>
        <w:right w:val="none" w:sz="0" w:space="0" w:color="auto"/>
      </w:divBdr>
    </w:div>
    <w:div w:id="1492982217">
      <w:bodyDiv w:val="1"/>
      <w:marLeft w:val="0"/>
      <w:marRight w:val="0"/>
      <w:marTop w:val="0"/>
      <w:marBottom w:val="0"/>
      <w:divBdr>
        <w:top w:val="none" w:sz="0" w:space="0" w:color="auto"/>
        <w:left w:val="none" w:sz="0" w:space="0" w:color="auto"/>
        <w:bottom w:val="none" w:sz="0" w:space="0" w:color="auto"/>
        <w:right w:val="none" w:sz="0" w:space="0" w:color="auto"/>
      </w:divBdr>
    </w:div>
    <w:div w:id="1501775584">
      <w:bodyDiv w:val="1"/>
      <w:marLeft w:val="0"/>
      <w:marRight w:val="0"/>
      <w:marTop w:val="0"/>
      <w:marBottom w:val="0"/>
      <w:divBdr>
        <w:top w:val="none" w:sz="0" w:space="0" w:color="auto"/>
        <w:left w:val="none" w:sz="0" w:space="0" w:color="auto"/>
        <w:bottom w:val="none" w:sz="0" w:space="0" w:color="auto"/>
        <w:right w:val="none" w:sz="0" w:space="0" w:color="auto"/>
      </w:divBdr>
    </w:div>
    <w:div w:id="1511020634">
      <w:bodyDiv w:val="1"/>
      <w:marLeft w:val="0"/>
      <w:marRight w:val="0"/>
      <w:marTop w:val="0"/>
      <w:marBottom w:val="0"/>
      <w:divBdr>
        <w:top w:val="none" w:sz="0" w:space="0" w:color="auto"/>
        <w:left w:val="none" w:sz="0" w:space="0" w:color="auto"/>
        <w:bottom w:val="none" w:sz="0" w:space="0" w:color="auto"/>
        <w:right w:val="none" w:sz="0" w:space="0" w:color="auto"/>
      </w:divBdr>
    </w:div>
    <w:div w:id="1547987449">
      <w:bodyDiv w:val="1"/>
      <w:marLeft w:val="0"/>
      <w:marRight w:val="0"/>
      <w:marTop w:val="0"/>
      <w:marBottom w:val="0"/>
      <w:divBdr>
        <w:top w:val="none" w:sz="0" w:space="0" w:color="auto"/>
        <w:left w:val="none" w:sz="0" w:space="0" w:color="auto"/>
        <w:bottom w:val="none" w:sz="0" w:space="0" w:color="auto"/>
        <w:right w:val="none" w:sz="0" w:space="0" w:color="auto"/>
      </w:divBdr>
    </w:div>
    <w:div w:id="1549874944">
      <w:bodyDiv w:val="1"/>
      <w:marLeft w:val="0"/>
      <w:marRight w:val="0"/>
      <w:marTop w:val="0"/>
      <w:marBottom w:val="0"/>
      <w:divBdr>
        <w:top w:val="none" w:sz="0" w:space="0" w:color="auto"/>
        <w:left w:val="none" w:sz="0" w:space="0" w:color="auto"/>
        <w:bottom w:val="none" w:sz="0" w:space="0" w:color="auto"/>
        <w:right w:val="none" w:sz="0" w:space="0" w:color="auto"/>
      </w:divBdr>
    </w:div>
    <w:div w:id="1596405189">
      <w:bodyDiv w:val="1"/>
      <w:marLeft w:val="0"/>
      <w:marRight w:val="0"/>
      <w:marTop w:val="0"/>
      <w:marBottom w:val="0"/>
      <w:divBdr>
        <w:top w:val="none" w:sz="0" w:space="0" w:color="auto"/>
        <w:left w:val="none" w:sz="0" w:space="0" w:color="auto"/>
        <w:bottom w:val="none" w:sz="0" w:space="0" w:color="auto"/>
        <w:right w:val="none" w:sz="0" w:space="0" w:color="auto"/>
      </w:divBdr>
    </w:div>
    <w:div w:id="1648432622">
      <w:bodyDiv w:val="1"/>
      <w:marLeft w:val="0"/>
      <w:marRight w:val="0"/>
      <w:marTop w:val="0"/>
      <w:marBottom w:val="0"/>
      <w:divBdr>
        <w:top w:val="none" w:sz="0" w:space="0" w:color="auto"/>
        <w:left w:val="none" w:sz="0" w:space="0" w:color="auto"/>
        <w:bottom w:val="none" w:sz="0" w:space="0" w:color="auto"/>
        <w:right w:val="none" w:sz="0" w:space="0" w:color="auto"/>
      </w:divBdr>
    </w:div>
    <w:div w:id="1650668193">
      <w:bodyDiv w:val="1"/>
      <w:marLeft w:val="0"/>
      <w:marRight w:val="0"/>
      <w:marTop w:val="0"/>
      <w:marBottom w:val="0"/>
      <w:divBdr>
        <w:top w:val="none" w:sz="0" w:space="0" w:color="auto"/>
        <w:left w:val="none" w:sz="0" w:space="0" w:color="auto"/>
        <w:bottom w:val="none" w:sz="0" w:space="0" w:color="auto"/>
        <w:right w:val="none" w:sz="0" w:space="0" w:color="auto"/>
      </w:divBdr>
    </w:div>
    <w:div w:id="1676497986">
      <w:bodyDiv w:val="1"/>
      <w:marLeft w:val="0"/>
      <w:marRight w:val="0"/>
      <w:marTop w:val="0"/>
      <w:marBottom w:val="0"/>
      <w:divBdr>
        <w:top w:val="none" w:sz="0" w:space="0" w:color="auto"/>
        <w:left w:val="none" w:sz="0" w:space="0" w:color="auto"/>
        <w:bottom w:val="none" w:sz="0" w:space="0" w:color="auto"/>
        <w:right w:val="none" w:sz="0" w:space="0" w:color="auto"/>
      </w:divBdr>
    </w:div>
    <w:div w:id="1691225259">
      <w:bodyDiv w:val="1"/>
      <w:marLeft w:val="0"/>
      <w:marRight w:val="0"/>
      <w:marTop w:val="0"/>
      <w:marBottom w:val="0"/>
      <w:divBdr>
        <w:top w:val="none" w:sz="0" w:space="0" w:color="auto"/>
        <w:left w:val="none" w:sz="0" w:space="0" w:color="auto"/>
        <w:bottom w:val="none" w:sz="0" w:space="0" w:color="auto"/>
        <w:right w:val="none" w:sz="0" w:space="0" w:color="auto"/>
      </w:divBdr>
    </w:div>
    <w:div w:id="1736968340">
      <w:bodyDiv w:val="1"/>
      <w:marLeft w:val="0"/>
      <w:marRight w:val="0"/>
      <w:marTop w:val="0"/>
      <w:marBottom w:val="0"/>
      <w:divBdr>
        <w:top w:val="none" w:sz="0" w:space="0" w:color="auto"/>
        <w:left w:val="none" w:sz="0" w:space="0" w:color="auto"/>
        <w:bottom w:val="none" w:sz="0" w:space="0" w:color="auto"/>
        <w:right w:val="none" w:sz="0" w:space="0" w:color="auto"/>
      </w:divBdr>
    </w:div>
    <w:div w:id="1760905909">
      <w:bodyDiv w:val="1"/>
      <w:marLeft w:val="0"/>
      <w:marRight w:val="0"/>
      <w:marTop w:val="0"/>
      <w:marBottom w:val="0"/>
      <w:divBdr>
        <w:top w:val="none" w:sz="0" w:space="0" w:color="auto"/>
        <w:left w:val="none" w:sz="0" w:space="0" w:color="auto"/>
        <w:bottom w:val="none" w:sz="0" w:space="0" w:color="auto"/>
        <w:right w:val="none" w:sz="0" w:space="0" w:color="auto"/>
      </w:divBdr>
    </w:div>
    <w:div w:id="1778483102">
      <w:bodyDiv w:val="1"/>
      <w:marLeft w:val="0"/>
      <w:marRight w:val="0"/>
      <w:marTop w:val="0"/>
      <w:marBottom w:val="0"/>
      <w:divBdr>
        <w:top w:val="none" w:sz="0" w:space="0" w:color="auto"/>
        <w:left w:val="none" w:sz="0" w:space="0" w:color="auto"/>
        <w:bottom w:val="none" w:sz="0" w:space="0" w:color="auto"/>
        <w:right w:val="none" w:sz="0" w:space="0" w:color="auto"/>
      </w:divBdr>
    </w:div>
    <w:div w:id="1790465466">
      <w:bodyDiv w:val="1"/>
      <w:marLeft w:val="0"/>
      <w:marRight w:val="0"/>
      <w:marTop w:val="0"/>
      <w:marBottom w:val="0"/>
      <w:divBdr>
        <w:top w:val="none" w:sz="0" w:space="0" w:color="auto"/>
        <w:left w:val="none" w:sz="0" w:space="0" w:color="auto"/>
        <w:bottom w:val="none" w:sz="0" w:space="0" w:color="auto"/>
        <w:right w:val="none" w:sz="0" w:space="0" w:color="auto"/>
      </w:divBdr>
    </w:div>
    <w:div w:id="1799492352">
      <w:bodyDiv w:val="1"/>
      <w:marLeft w:val="0"/>
      <w:marRight w:val="0"/>
      <w:marTop w:val="0"/>
      <w:marBottom w:val="0"/>
      <w:divBdr>
        <w:top w:val="none" w:sz="0" w:space="0" w:color="auto"/>
        <w:left w:val="none" w:sz="0" w:space="0" w:color="auto"/>
        <w:bottom w:val="none" w:sz="0" w:space="0" w:color="auto"/>
        <w:right w:val="none" w:sz="0" w:space="0" w:color="auto"/>
      </w:divBdr>
    </w:div>
    <w:div w:id="1826894816">
      <w:bodyDiv w:val="1"/>
      <w:marLeft w:val="0"/>
      <w:marRight w:val="0"/>
      <w:marTop w:val="0"/>
      <w:marBottom w:val="0"/>
      <w:divBdr>
        <w:top w:val="none" w:sz="0" w:space="0" w:color="auto"/>
        <w:left w:val="none" w:sz="0" w:space="0" w:color="auto"/>
        <w:bottom w:val="none" w:sz="0" w:space="0" w:color="auto"/>
        <w:right w:val="none" w:sz="0" w:space="0" w:color="auto"/>
      </w:divBdr>
    </w:div>
    <w:div w:id="1836798377">
      <w:bodyDiv w:val="1"/>
      <w:marLeft w:val="0"/>
      <w:marRight w:val="0"/>
      <w:marTop w:val="0"/>
      <w:marBottom w:val="0"/>
      <w:divBdr>
        <w:top w:val="none" w:sz="0" w:space="0" w:color="auto"/>
        <w:left w:val="none" w:sz="0" w:space="0" w:color="auto"/>
        <w:bottom w:val="none" w:sz="0" w:space="0" w:color="auto"/>
        <w:right w:val="none" w:sz="0" w:space="0" w:color="auto"/>
      </w:divBdr>
    </w:div>
    <w:div w:id="1837920843">
      <w:bodyDiv w:val="1"/>
      <w:marLeft w:val="0"/>
      <w:marRight w:val="0"/>
      <w:marTop w:val="0"/>
      <w:marBottom w:val="0"/>
      <w:divBdr>
        <w:top w:val="none" w:sz="0" w:space="0" w:color="auto"/>
        <w:left w:val="none" w:sz="0" w:space="0" w:color="auto"/>
        <w:bottom w:val="none" w:sz="0" w:space="0" w:color="auto"/>
        <w:right w:val="none" w:sz="0" w:space="0" w:color="auto"/>
      </w:divBdr>
    </w:div>
    <w:div w:id="1866137849">
      <w:bodyDiv w:val="1"/>
      <w:marLeft w:val="0"/>
      <w:marRight w:val="0"/>
      <w:marTop w:val="0"/>
      <w:marBottom w:val="0"/>
      <w:divBdr>
        <w:top w:val="none" w:sz="0" w:space="0" w:color="auto"/>
        <w:left w:val="none" w:sz="0" w:space="0" w:color="auto"/>
        <w:bottom w:val="none" w:sz="0" w:space="0" w:color="auto"/>
        <w:right w:val="none" w:sz="0" w:space="0" w:color="auto"/>
      </w:divBdr>
    </w:div>
    <w:div w:id="1869026546">
      <w:bodyDiv w:val="1"/>
      <w:marLeft w:val="0"/>
      <w:marRight w:val="0"/>
      <w:marTop w:val="0"/>
      <w:marBottom w:val="0"/>
      <w:divBdr>
        <w:top w:val="none" w:sz="0" w:space="0" w:color="auto"/>
        <w:left w:val="none" w:sz="0" w:space="0" w:color="auto"/>
        <w:bottom w:val="none" w:sz="0" w:space="0" w:color="auto"/>
        <w:right w:val="none" w:sz="0" w:space="0" w:color="auto"/>
      </w:divBdr>
    </w:div>
    <w:div w:id="1869105443">
      <w:bodyDiv w:val="1"/>
      <w:marLeft w:val="0"/>
      <w:marRight w:val="0"/>
      <w:marTop w:val="0"/>
      <w:marBottom w:val="0"/>
      <w:divBdr>
        <w:top w:val="none" w:sz="0" w:space="0" w:color="auto"/>
        <w:left w:val="none" w:sz="0" w:space="0" w:color="auto"/>
        <w:bottom w:val="none" w:sz="0" w:space="0" w:color="auto"/>
        <w:right w:val="none" w:sz="0" w:space="0" w:color="auto"/>
      </w:divBdr>
    </w:div>
    <w:div w:id="1990480721">
      <w:bodyDiv w:val="1"/>
      <w:marLeft w:val="0"/>
      <w:marRight w:val="0"/>
      <w:marTop w:val="0"/>
      <w:marBottom w:val="0"/>
      <w:divBdr>
        <w:top w:val="none" w:sz="0" w:space="0" w:color="auto"/>
        <w:left w:val="none" w:sz="0" w:space="0" w:color="auto"/>
        <w:bottom w:val="none" w:sz="0" w:space="0" w:color="auto"/>
        <w:right w:val="none" w:sz="0" w:space="0" w:color="auto"/>
      </w:divBdr>
    </w:div>
    <w:div w:id="2025397081">
      <w:bodyDiv w:val="1"/>
      <w:marLeft w:val="0"/>
      <w:marRight w:val="0"/>
      <w:marTop w:val="0"/>
      <w:marBottom w:val="0"/>
      <w:divBdr>
        <w:top w:val="none" w:sz="0" w:space="0" w:color="auto"/>
        <w:left w:val="none" w:sz="0" w:space="0" w:color="auto"/>
        <w:bottom w:val="none" w:sz="0" w:space="0" w:color="auto"/>
        <w:right w:val="none" w:sz="0" w:space="0" w:color="auto"/>
      </w:divBdr>
    </w:div>
    <w:div w:id="2047827028">
      <w:bodyDiv w:val="1"/>
      <w:marLeft w:val="0"/>
      <w:marRight w:val="0"/>
      <w:marTop w:val="0"/>
      <w:marBottom w:val="0"/>
      <w:divBdr>
        <w:top w:val="none" w:sz="0" w:space="0" w:color="auto"/>
        <w:left w:val="none" w:sz="0" w:space="0" w:color="auto"/>
        <w:bottom w:val="none" w:sz="0" w:space="0" w:color="auto"/>
        <w:right w:val="none" w:sz="0" w:space="0" w:color="auto"/>
      </w:divBdr>
    </w:div>
    <w:div w:id="2061325102">
      <w:bodyDiv w:val="1"/>
      <w:marLeft w:val="0"/>
      <w:marRight w:val="0"/>
      <w:marTop w:val="0"/>
      <w:marBottom w:val="0"/>
      <w:divBdr>
        <w:top w:val="none" w:sz="0" w:space="0" w:color="auto"/>
        <w:left w:val="none" w:sz="0" w:space="0" w:color="auto"/>
        <w:bottom w:val="none" w:sz="0" w:space="0" w:color="auto"/>
        <w:right w:val="none" w:sz="0" w:space="0" w:color="auto"/>
      </w:divBdr>
    </w:div>
    <w:div w:id="2070570561">
      <w:bodyDiv w:val="1"/>
      <w:marLeft w:val="0"/>
      <w:marRight w:val="0"/>
      <w:marTop w:val="0"/>
      <w:marBottom w:val="0"/>
      <w:divBdr>
        <w:top w:val="none" w:sz="0" w:space="0" w:color="auto"/>
        <w:left w:val="none" w:sz="0" w:space="0" w:color="auto"/>
        <w:bottom w:val="none" w:sz="0" w:space="0" w:color="auto"/>
        <w:right w:val="none" w:sz="0" w:space="0" w:color="auto"/>
      </w:divBdr>
    </w:div>
    <w:div w:id="2095976825">
      <w:bodyDiv w:val="1"/>
      <w:marLeft w:val="0"/>
      <w:marRight w:val="0"/>
      <w:marTop w:val="0"/>
      <w:marBottom w:val="0"/>
      <w:divBdr>
        <w:top w:val="none" w:sz="0" w:space="0" w:color="auto"/>
        <w:left w:val="none" w:sz="0" w:space="0" w:color="auto"/>
        <w:bottom w:val="none" w:sz="0" w:space="0" w:color="auto"/>
        <w:right w:val="none" w:sz="0" w:space="0" w:color="auto"/>
      </w:divBdr>
    </w:div>
    <w:div w:id="2142189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0ZHmNQ6MB7aWIk5u8QHtK7PFw==">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9EAB24-8AD6-BA43-90DE-7D7F4CB6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5947</Words>
  <Characters>33899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Commission</dc:creator>
  <cp:lastModifiedBy>Valerio Bellucci</cp:lastModifiedBy>
  <cp:revision>7</cp:revision>
  <cp:lastPrinted>2024-10-03T14:36:00Z</cp:lastPrinted>
  <dcterms:created xsi:type="dcterms:W3CDTF">2024-11-24T21:40:00Z</dcterms:created>
  <dcterms:modified xsi:type="dcterms:W3CDTF">2024-11-24T22:05:00Z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2016-09-24T22:00:00Z</vt:lpwstr>
  </property>
  <property fmtid="{D5CDD505-2E9C-101B-9397-08002B2CF9AE}" pid="3" name="LastSaved">
    <vt:lpwstr>2016-09-29T22:00:00Z</vt:lpwstr>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Comments IT implementation</vt:lpwstr>
  </property>
  <property fmtid="{D5CDD505-2E9C-101B-9397-08002B2CF9AE}" pid="12" name="EC_Collab_Reference">
    <vt:lpwstr>EC_Collab_Reference</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IconOverlay</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y fmtid="{D5CDD505-2E9C-101B-9397-08002B2CF9AE}" pid="26" name="Order1">
    <vt:lpwstr>Order1</vt:lpwstr>
  </property>
  <property fmtid="{D5CDD505-2E9C-101B-9397-08002B2CF9AE}" pid="27" name="DocComments">
    <vt:lpwstr>DocComments</vt:lpwstr>
  </property>
  <property fmtid="{D5CDD505-2E9C-101B-9397-08002B2CF9AE}" pid="28" name="DocPublversion">
    <vt:lpwstr>DocPublversion</vt:lpwstr>
  </property>
  <property fmtid="{D5CDD505-2E9C-101B-9397-08002B2CF9AE}" pid="29" name="s86b">
    <vt:lpwstr>s86b</vt:lpwstr>
  </property>
  <property fmtid="{D5CDD505-2E9C-101B-9397-08002B2CF9AE}" pid="30" name="DocInternalExternal">
    <vt:lpwstr>DocInternalExternal</vt:lpwstr>
  </property>
  <property fmtid="{D5CDD505-2E9C-101B-9397-08002B2CF9AE}" pid="31" name="ProgrCategory">
    <vt:lpwstr>ProgrCategory</vt:lpwstr>
  </property>
  <property fmtid="{D5CDD505-2E9C-101B-9397-08002B2CF9AE}" pid="32" name="ProgrGroup">
    <vt:lpwstr>ProgrGroup</vt:lpwstr>
  </property>
  <property fmtid="{D5CDD505-2E9C-101B-9397-08002B2CF9AE}" pid="33" name="DocStatus">
    <vt:lpwstr>DocStatus</vt:lpwstr>
  </property>
  <property fmtid="{D5CDD505-2E9C-101B-9397-08002B2CF9AE}" pid="34" name="DocPublDestination">
    <vt:lpwstr>DocPublDestination</vt:lpwstr>
  </property>
  <property fmtid="{D5CDD505-2E9C-101B-9397-08002B2CF9AE}" pid="35" name="DocPublProtocol">
    <vt:lpwstr>DocPublProtocol</vt:lpwstr>
  </property>
  <property fmtid="{D5CDD505-2E9C-101B-9397-08002B2CF9AE}" pid="36" name="DocOfficerComments">
    <vt:lpwstr>DocOfficerComments</vt:lpwstr>
  </property>
  <property fmtid="{D5CDD505-2E9C-101B-9397-08002B2CF9AE}" pid="37" name="DocPublDate">
    <vt:lpwstr>DocPublDate</vt:lpwstr>
  </property>
  <property fmtid="{D5CDD505-2E9C-101B-9397-08002B2CF9AE}" pid="38" name="ITcomments">
    <vt:lpwstr>ITcomments</vt:lpwstr>
  </property>
  <property fmtid="{D5CDD505-2E9C-101B-9397-08002B2CF9AE}" pid="39" name="ITstatus">
    <vt:lpwstr>ITstatus</vt:lpwstr>
  </property>
</Properties>
</file>